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AE" w:rsidRDefault="00AE28AE">
      <w:pPr>
        <w:spacing w:line="240" w:lineRule="auto"/>
        <w:jc w:val="both"/>
        <w:rPr>
          <w:rFonts w:ascii="Times New Roman" w:eastAsia="Times New Roman" w:hAnsi="Times New Roman" w:cs="Times New Roman"/>
          <w:b/>
          <w:sz w:val="28"/>
          <w:szCs w:val="28"/>
        </w:rPr>
      </w:pPr>
    </w:p>
    <w:p w:rsidR="00AE28AE" w:rsidRDefault="00AE28AE">
      <w:pPr>
        <w:jc w:val="both"/>
        <w:rPr>
          <w:rFonts w:ascii="Times New Roman" w:eastAsia="Times New Roman" w:hAnsi="Times New Roman" w:cs="Times New Roman"/>
          <w:b/>
          <w:sz w:val="24"/>
          <w:szCs w:val="24"/>
        </w:rPr>
      </w:pPr>
    </w:p>
    <w:tbl>
      <w:tblPr>
        <w:tblStyle w:val="a5"/>
        <w:tblW w:w="111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4"/>
        <w:gridCol w:w="10369"/>
        <w:gridCol w:w="220"/>
        <w:gridCol w:w="253"/>
      </w:tblGrid>
      <w:tr w:rsidR="00AE28AE">
        <w:trPr>
          <w:trHeight w:val="1880"/>
        </w:trPr>
        <w:tc>
          <w:tcPr>
            <w:tcW w:w="315" w:type="dxa"/>
            <w:tcBorders>
              <w:top w:val="nil"/>
              <w:left w:val="nil"/>
              <w:bottom w:val="nil"/>
              <w:right w:val="nil"/>
            </w:tcBorders>
            <w:tcMar>
              <w:top w:w="100" w:type="dxa"/>
              <w:left w:w="100" w:type="dxa"/>
              <w:bottom w:w="100" w:type="dxa"/>
              <w:right w:w="100" w:type="dxa"/>
            </w:tcMar>
          </w:tcPr>
          <w:p w:rsidR="00AE28AE" w:rsidRDefault="002B78D3">
            <w:pPr>
              <w:widowControl w:val="0"/>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tcMar>
              <w:top w:w="100" w:type="dxa"/>
              <w:left w:w="100" w:type="dxa"/>
              <w:bottom w:w="100" w:type="dxa"/>
              <w:right w:w="100" w:type="dxa"/>
            </w:tcMar>
          </w:tcPr>
          <w:p w:rsidR="00AE28AE" w:rsidRDefault="00AE28AE">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AE28AE">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AE28AE" w:rsidRDefault="002B78D3">
                  <w:pPr>
                    <w:widowControl w:val="0"/>
                    <w:ind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AE28AE" w:rsidRDefault="00AE28AE">
            <w:pPr>
              <w:spacing w:line="240" w:lineRule="auto"/>
              <w:jc w:val="both"/>
              <w:rPr>
                <w:rFonts w:ascii="Times New Roman" w:eastAsia="Times New Roman" w:hAnsi="Times New Roman" w:cs="Times New Roman"/>
                <w:b/>
                <w:sz w:val="28"/>
                <w:szCs w:val="28"/>
              </w:rPr>
            </w:pPr>
          </w:p>
          <w:p w:rsidR="00AE28AE" w:rsidRDefault="00AE28AE">
            <w:pPr>
              <w:ind w:left="60"/>
              <w:jc w:val="both"/>
              <w:rPr>
                <w:rFonts w:ascii="Times New Roman" w:eastAsia="Times New Roman" w:hAnsi="Times New Roman" w:cs="Times New Roman"/>
                <w:b/>
                <w:sz w:val="24"/>
                <w:szCs w:val="24"/>
              </w:rPr>
            </w:pPr>
          </w:p>
        </w:tc>
      </w:tr>
      <w:tr w:rsidR="00AE28AE">
        <w:trPr>
          <w:trHeight w:val="620"/>
        </w:trPr>
        <w:tc>
          <w:tcPr>
            <w:tcW w:w="315" w:type="dxa"/>
            <w:tcBorders>
              <w:top w:val="nil"/>
              <w:left w:val="nil"/>
              <w:bottom w:val="nil"/>
              <w:right w:val="nil"/>
            </w:tcBorders>
            <w:shd w:val="clear" w:color="auto" w:fill="auto"/>
            <w:tcMar>
              <w:top w:w="100" w:type="dxa"/>
              <w:left w:w="100" w:type="dxa"/>
              <w:bottom w:w="100" w:type="dxa"/>
              <w:right w:w="100" w:type="dxa"/>
            </w:tcMar>
          </w:tcPr>
          <w:p w:rsidR="00AE28AE" w:rsidRDefault="002B78D3">
            <w:pPr>
              <w:spacing w:after="200"/>
              <w:ind w:left="60"/>
              <w:jc w:val="both"/>
              <w:rPr>
                <w:b/>
                <w:color w:val="00000A"/>
                <w:sz w:val="20"/>
                <w:szCs w:val="20"/>
              </w:rPr>
            </w:pPr>
            <w:r>
              <w:rPr>
                <w:b/>
                <w:color w:val="00000A"/>
                <w:sz w:val="20"/>
                <w:szCs w:val="20"/>
              </w:rPr>
              <w:t xml:space="preserve"> </w:t>
            </w:r>
          </w:p>
        </w:tc>
        <w:tc>
          <w:tcPr>
            <w:tcW w:w="10438" w:type="dxa"/>
            <w:tcBorders>
              <w:top w:val="nil"/>
              <w:left w:val="nil"/>
              <w:bottom w:val="nil"/>
              <w:right w:val="nil"/>
            </w:tcBorders>
            <w:shd w:val="clear" w:color="auto" w:fill="auto"/>
            <w:tcMar>
              <w:top w:w="100" w:type="dxa"/>
              <w:left w:w="100" w:type="dxa"/>
              <w:bottom w:w="100" w:type="dxa"/>
              <w:right w:w="100" w:type="dxa"/>
            </w:tcMar>
          </w:tcPr>
          <w:p w:rsidR="00AE28AE" w:rsidRDefault="002B78D3">
            <w:pPr>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 Организация-оператор по сбору, обобщению и анализу информации о качестве условий оказания услуг - Общество с ограниченной ответственностью "Лаборатория диагностики и развития социальных систем", ИНН - 0262026670</w:t>
            </w:r>
          </w:p>
        </w:tc>
        <w:tc>
          <w:tcPr>
            <w:tcW w:w="146" w:type="dxa"/>
            <w:tcBorders>
              <w:top w:val="nil"/>
              <w:left w:val="nil"/>
              <w:bottom w:val="nil"/>
              <w:right w:val="nil"/>
            </w:tcBorders>
            <w:shd w:val="clear" w:color="auto" w:fill="auto"/>
            <w:tcMar>
              <w:top w:w="100" w:type="dxa"/>
              <w:left w:w="100" w:type="dxa"/>
              <w:bottom w:w="100" w:type="dxa"/>
              <w:right w:w="100" w:type="dxa"/>
            </w:tcMar>
            <w:vAlign w:val="bottom"/>
          </w:tcPr>
          <w:p w:rsidR="00AE28AE" w:rsidRDefault="00AE28AE">
            <w:pPr>
              <w:ind w:left="283" w:right="242"/>
              <w:jc w:val="both"/>
              <w:rPr>
                <w:rFonts w:ascii="Times New Roman" w:eastAsia="Times New Roman" w:hAnsi="Times New Roman" w:cs="Times New Roman"/>
                <w:b/>
                <w:sz w:val="24"/>
                <w:szCs w:val="24"/>
              </w:rPr>
            </w:pPr>
          </w:p>
        </w:tc>
        <w:tc>
          <w:tcPr>
            <w:tcW w:w="253" w:type="dxa"/>
            <w:tcBorders>
              <w:top w:val="nil"/>
              <w:left w:val="nil"/>
              <w:bottom w:val="nil"/>
              <w:right w:val="nil"/>
            </w:tcBorders>
            <w:shd w:val="clear" w:color="auto" w:fill="auto"/>
            <w:tcMar>
              <w:top w:w="100" w:type="dxa"/>
              <w:left w:w="100" w:type="dxa"/>
              <w:bottom w:w="100" w:type="dxa"/>
              <w:right w:w="100" w:type="dxa"/>
            </w:tcMar>
            <w:vAlign w:val="bottom"/>
          </w:tcPr>
          <w:p w:rsidR="00AE28AE" w:rsidRDefault="00AE28AE">
            <w:pPr>
              <w:ind w:left="283" w:right="242"/>
              <w:jc w:val="both"/>
              <w:rPr>
                <w:rFonts w:ascii="Times New Roman" w:eastAsia="Times New Roman" w:hAnsi="Times New Roman" w:cs="Times New Roman"/>
                <w:b/>
                <w:sz w:val="24"/>
                <w:szCs w:val="24"/>
              </w:rPr>
            </w:pPr>
          </w:p>
        </w:tc>
      </w:tr>
      <w:tr w:rsidR="00AE28AE">
        <w:trPr>
          <w:trHeight w:val="800"/>
        </w:trPr>
        <w:tc>
          <w:tcPr>
            <w:tcW w:w="315" w:type="dxa"/>
            <w:tcBorders>
              <w:top w:val="nil"/>
              <w:left w:val="nil"/>
              <w:bottom w:val="nil"/>
              <w:right w:val="nil"/>
            </w:tcBorders>
            <w:shd w:val="clear" w:color="auto" w:fill="auto"/>
            <w:tcMar>
              <w:top w:w="100" w:type="dxa"/>
              <w:left w:w="100" w:type="dxa"/>
              <w:bottom w:w="100" w:type="dxa"/>
              <w:right w:w="100" w:type="dxa"/>
            </w:tcMar>
          </w:tcPr>
          <w:p w:rsidR="00AE28AE" w:rsidRDefault="002B78D3">
            <w:pPr>
              <w:spacing w:after="200"/>
              <w:ind w:left="60"/>
              <w:jc w:val="both"/>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shd w:val="clear" w:color="auto" w:fill="auto"/>
            <w:tcMar>
              <w:top w:w="100" w:type="dxa"/>
              <w:left w:w="100" w:type="dxa"/>
              <w:bottom w:w="100" w:type="dxa"/>
              <w:right w:w="100" w:type="dxa"/>
            </w:tcMar>
          </w:tcPr>
          <w:p w:rsidR="00AE28AE" w:rsidRDefault="00AE28AE">
            <w:pPr>
              <w:ind w:right="242"/>
              <w:jc w:val="both"/>
              <w:rPr>
                <w:rFonts w:ascii="Times New Roman" w:eastAsia="Times New Roman" w:hAnsi="Times New Roman" w:cs="Times New Roman"/>
                <w:b/>
                <w:sz w:val="28"/>
                <w:szCs w:val="28"/>
              </w:rPr>
            </w:pPr>
          </w:p>
          <w:p w:rsidR="00AE28AE" w:rsidRDefault="00AE28AE">
            <w:pPr>
              <w:ind w:left="283" w:right="242"/>
              <w:jc w:val="both"/>
              <w:rPr>
                <w:rFonts w:ascii="Times New Roman" w:eastAsia="Times New Roman" w:hAnsi="Times New Roman" w:cs="Times New Roman"/>
                <w:b/>
                <w:sz w:val="28"/>
                <w:szCs w:val="28"/>
              </w:rPr>
            </w:pPr>
          </w:p>
          <w:p w:rsidR="00AE28AE" w:rsidRDefault="00AE28AE">
            <w:pPr>
              <w:ind w:left="283" w:right="242"/>
              <w:jc w:val="both"/>
              <w:rPr>
                <w:rFonts w:ascii="Times New Roman" w:eastAsia="Times New Roman" w:hAnsi="Times New Roman" w:cs="Times New Roman"/>
                <w:b/>
                <w:sz w:val="28"/>
                <w:szCs w:val="28"/>
              </w:rPr>
            </w:pPr>
          </w:p>
          <w:p w:rsidR="00AE28AE" w:rsidRDefault="002B78D3">
            <w:pPr>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 оказания услуги - 2021 год</w:t>
            </w:r>
          </w:p>
        </w:tc>
      </w:tr>
    </w:tbl>
    <w:p w:rsidR="00AE28AE" w:rsidRDefault="00AE28AE">
      <w:pPr>
        <w:jc w:val="both"/>
        <w:rPr>
          <w:rFonts w:ascii="Times New Roman" w:eastAsia="Times New Roman" w:hAnsi="Times New Roman" w:cs="Times New Roman"/>
          <w:b/>
          <w:color w:val="00000A"/>
          <w:sz w:val="24"/>
          <w:szCs w:val="24"/>
        </w:rPr>
      </w:pPr>
    </w:p>
    <w:p w:rsidR="00AE28AE" w:rsidRDefault="002B78D3">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6"/>
        <w:gridCol w:w="2644"/>
        <w:gridCol w:w="220"/>
        <w:gridCol w:w="427"/>
        <w:gridCol w:w="2751"/>
        <w:gridCol w:w="220"/>
      </w:tblGrid>
      <w:tr w:rsidR="00AE28AE">
        <w:trPr>
          <w:trHeight w:val="1280"/>
        </w:trPr>
        <w:tc>
          <w:tcPr>
            <w:tcW w:w="4608" w:type="dxa"/>
            <w:tcBorders>
              <w:top w:val="nil"/>
              <w:left w:val="nil"/>
              <w:bottom w:val="nil"/>
              <w:right w:val="nil"/>
            </w:tcBorders>
            <w:shd w:val="clear" w:color="auto" w:fill="auto"/>
            <w:tcMar>
              <w:top w:w="100" w:type="dxa"/>
              <w:left w:w="100" w:type="dxa"/>
              <w:bottom w:w="100" w:type="dxa"/>
              <w:right w:w="100" w:type="dxa"/>
            </w:tcMar>
            <w:vAlign w:val="bottom"/>
          </w:tcPr>
          <w:p w:rsidR="00AE28AE" w:rsidRDefault="002B78D3">
            <w:pPr>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Генеральный директор</w:t>
            </w:r>
          </w:p>
          <w:p w:rsidR="00AE28AE" w:rsidRDefault="002B78D3">
            <w:pPr>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ООО «Лаборатория-С»</w:t>
            </w:r>
          </w:p>
          <w:p w:rsidR="00AE28AE" w:rsidRDefault="00AE28AE">
            <w:pPr>
              <w:jc w:val="both"/>
              <w:rPr>
                <w:rFonts w:ascii="Times New Roman" w:eastAsia="Times New Roman" w:hAnsi="Times New Roman" w:cs="Times New Roman"/>
                <w:b/>
                <w:sz w:val="28"/>
                <w:szCs w:val="28"/>
              </w:rPr>
            </w:pPr>
          </w:p>
        </w:tc>
        <w:tc>
          <w:tcPr>
            <w:tcW w:w="2696" w:type="dxa"/>
            <w:tcBorders>
              <w:top w:val="nil"/>
              <w:left w:val="nil"/>
              <w:bottom w:val="nil"/>
              <w:right w:val="nil"/>
            </w:tcBorders>
            <w:shd w:val="clear" w:color="auto" w:fill="auto"/>
            <w:tcMar>
              <w:top w:w="100" w:type="dxa"/>
              <w:left w:w="100" w:type="dxa"/>
              <w:bottom w:w="100" w:type="dxa"/>
              <w:right w:w="100" w:type="dxa"/>
            </w:tcMar>
          </w:tcPr>
          <w:p w:rsidR="00AE28AE" w:rsidRDefault="002B78D3">
            <w:pPr>
              <w:jc w:val="both"/>
              <w:rPr>
                <w:rFonts w:ascii="Times New Roman" w:eastAsia="Times New Roman" w:hAnsi="Times New Roman" w:cs="Times New Roman"/>
                <w:b/>
                <w:sz w:val="28"/>
                <w:szCs w:val="28"/>
              </w:rPr>
            </w:pPr>
            <w:r>
              <w:rPr>
                <w:rFonts w:ascii="Times New Roman" w:eastAsia="Times New Roman" w:hAnsi="Times New Roman" w:cs="Times New Roman"/>
                <w:b/>
                <w:noProof/>
                <w:color w:val="00000A"/>
                <w:sz w:val="28"/>
                <w:szCs w:val="28"/>
                <w:lang w:val="ru-RU"/>
              </w:rPr>
              <w:drawing>
                <wp:inline distT="114300" distB="114300" distL="114300" distR="114300">
                  <wp:extent cx="2179275"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7743"/>
                          <a:stretch>
                            <a:fillRect/>
                          </a:stretch>
                        </pic:blipFill>
                        <pic:spPr>
                          <a:xfrm>
                            <a:off x="0" y="0"/>
                            <a:ext cx="2179275"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AE28AE" w:rsidRDefault="00AE28AE">
            <w:pPr>
              <w:ind w:left="100"/>
              <w:jc w:val="both"/>
              <w:rPr>
                <w:rFonts w:ascii="Times New Roman" w:eastAsia="Times New Roman" w:hAnsi="Times New Roman" w:cs="Times New Roman"/>
                <w:b/>
                <w:sz w:val="28"/>
                <w:szCs w:val="28"/>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AE28AE" w:rsidRDefault="00AE28AE">
            <w:pPr>
              <w:ind w:left="100"/>
              <w:jc w:val="both"/>
              <w:rPr>
                <w:rFonts w:ascii="Times New Roman" w:eastAsia="Times New Roman" w:hAnsi="Times New Roman" w:cs="Times New Roman"/>
                <w:b/>
                <w:sz w:val="28"/>
                <w:szCs w:val="28"/>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AE28AE" w:rsidRDefault="00AE28AE">
            <w:pPr>
              <w:jc w:val="both"/>
              <w:rPr>
                <w:rFonts w:ascii="Times New Roman" w:eastAsia="Times New Roman" w:hAnsi="Times New Roman" w:cs="Times New Roman"/>
                <w:b/>
                <w:color w:val="00000A"/>
                <w:sz w:val="28"/>
                <w:szCs w:val="28"/>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AE28AE">
              <w:trPr>
                <w:trHeight w:val="860"/>
              </w:trPr>
              <w:tc>
                <w:tcPr>
                  <w:tcW w:w="7308" w:type="dxa"/>
                  <w:tcBorders>
                    <w:top w:val="nil"/>
                    <w:left w:val="nil"/>
                    <w:bottom w:val="nil"/>
                    <w:right w:val="nil"/>
                  </w:tcBorders>
                  <w:vAlign w:val="bottom"/>
                </w:tcPr>
                <w:p w:rsidR="00AE28AE" w:rsidRDefault="00AE28AE">
                  <w:pPr>
                    <w:ind w:left="100"/>
                    <w:jc w:val="both"/>
                    <w:rPr>
                      <w:rFonts w:ascii="Times New Roman" w:eastAsia="Times New Roman" w:hAnsi="Times New Roman" w:cs="Times New Roman"/>
                      <w:b/>
                      <w:sz w:val="28"/>
                      <w:szCs w:val="28"/>
                    </w:rPr>
                  </w:pPr>
                </w:p>
                <w:p w:rsidR="00AE28AE" w:rsidRDefault="00AE28AE">
                  <w:pPr>
                    <w:ind w:left="100"/>
                    <w:jc w:val="both"/>
                    <w:rPr>
                      <w:rFonts w:ascii="Times New Roman" w:eastAsia="Times New Roman" w:hAnsi="Times New Roman" w:cs="Times New Roman"/>
                      <w:b/>
                      <w:sz w:val="28"/>
                      <w:szCs w:val="28"/>
                    </w:rPr>
                  </w:pPr>
                </w:p>
                <w:p w:rsidR="00AE28AE" w:rsidRDefault="002B78D3">
                  <w:pPr>
                    <w:ind w:left="1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Д.Ф. </w:t>
                  </w:r>
                  <w:proofErr w:type="spellStart"/>
                  <w:r>
                    <w:rPr>
                      <w:rFonts w:ascii="Times New Roman" w:eastAsia="Times New Roman" w:hAnsi="Times New Roman" w:cs="Times New Roman"/>
                      <w:b/>
                      <w:sz w:val="28"/>
                      <w:szCs w:val="28"/>
                    </w:rPr>
                    <w:t>Барсукова</w:t>
                  </w:r>
                  <w:proofErr w:type="spellEnd"/>
                </w:p>
              </w:tc>
            </w:tr>
          </w:tbl>
          <w:p w:rsidR="00AE28AE" w:rsidRDefault="00AE28AE">
            <w:pPr>
              <w:jc w:val="both"/>
              <w:rPr>
                <w:rFonts w:ascii="Times New Roman" w:eastAsia="Times New Roman" w:hAnsi="Times New Roman" w:cs="Times New Roman"/>
                <w:b/>
                <w:sz w:val="28"/>
                <w:szCs w:val="28"/>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AE28AE" w:rsidRDefault="00AE28AE">
            <w:pPr>
              <w:ind w:left="100"/>
              <w:jc w:val="both"/>
              <w:rPr>
                <w:rFonts w:ascii="Times New Roman" w:eastAsia="Times New Roman" w:hAnsi="Times New Roman" w:cs="Times New Roman"/>
                <w:b/>
                <w:sz w:val="24"/>
                <w:szCs w:val="24"/>
              </w:rPr>
            </w:pPr>
          </w:p>
        </w:tc>
      </w:tr>
    </w:tbl>
    <w:p w:rsidR="00AE28AE" w:rsidRDefault="002B78D3">
      <w:pPr>
        <w:spacing w:line="240" w:lineRule="auto"/>
        <w:jc w:val="both"/>
        <w:rPr>
          <w:rFonts w:ascii="Times New Roman" w:eastAsia="Times New Roman" w:hAnsi="Times New Roman" w:cs="Times New Roman"/>
          <w:b/>
          <w:i/>
        </w:rPr>
      </w:pPr>
      <w:r>
        <w:br w:type="page"/>
      </w:r>
    </w:p>
    <w:p w:rsidR="00AE28AE" w:rsidRDefault="002B78D3">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rsidR="00AE28AE" w:rsidRDefault="002B78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AE28AE" w:rsidRDefault="002B78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К2 - Показатель, характеризующий критерий оценки качества «Комфортность условий предоставления услуг, в том числе время ожидания предоставления </w:t>
      </w:r>
      <w:proofErr w:type="gramStart"/>
      <w:r>
        <w:rPr>
          <w:rFonts w:ascii="Times New Roman" w:eastAsia="Times New Roman" w:hAnsi="Times New Roman" w:cs="Times New Roman"/>
          <w:i/>
          <w:sz w:val="24"/>
          <w:szCs w:val="24"/>
        </w:rPr>
        <w:t>услуг»*</w:t>
      </w:r>
      <w:proofErr w:type="gramEnd"/>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Ткомф</w:t>
      </w:r>
      <w:proofErr w:type="spellEnd"/>
      <w:r>
        <w:rPr>
          <w:rFonts w:ascii="Times New Roman" w:eastAsia="Times New Roman" w:hAnsi="Times New Roman" w:cs="Times New Roman"/>
          <w:i/>
          <w:sz w:val="24"/>
          <w:szCs w:val="24"/>
        </w:rPr>
        <w:t>– количество баллов за каждое комфортное условие предоставления услуг</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Доля получателей </w:t>
      </w:r>
      <w:proofErr w:type="gramStart"/>
      <w:r>
        <w:rPr>
          <w:rFonts w:ascii="Times New Roman" w:eastAsia="Times New Roman" w:hAnsi="Times New Roman" w:cs="Times New Roman"/>
          <w:i/>
          <w:sz w:val="24"/>
          <w:szCs w:val="24"/>
        </w:rPr>
        <w:t>услуг</w:t>
      </w:r>
      <w:proofErr w:type="gramEnd"/>
      <w:r>
        <w:rPr>
          <w:rFonts w:ascii="Times New Roman" w:eastAsia="Times New Roman" w:hAnsi="Times New Roman" w:cs="Times New Roman"/>
          <w:i/>
          <w:sz w:val="24"/>
          <w:szCs w:val="24"/>
        </w:rPr>
        <w:t xml:space="preserve"> удовлетворенных комфортностью предоставления услуг организацией социальной сферы</w:t>
      </w:r>
    </w:p>
    <w:p w:rsidR="00AE28AE" w:rsidRDefault="002B78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rsidR="00AE28AE" w:rsidRDefault="002B78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Пперв.конт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Уперв.конт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Показ.услугуд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Уоказ.услуг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Пвежл.дистуд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Увежл.дист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AE28AE" w:rsidRDefault="002B78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Преком</w:t>
      </w:r>
      <w:proofErr w:type="spellEnd"/>
      <w:r>
        <w:rPr>
          <w:rFonts w:ascii="Times New Roman" w:eastAsia="Times New Roman" w:hAnsi="Times New Roman" w:cs="Times New Roman"/>
          <w:i/>
          <w:sz w:val="24"/>
          <w:szCs w:val="24"/>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Уорг.усл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Порг.услуд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rsidR="00AE28AE" w:rsidRDefault="002B78D3">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rsidR="00AE28AE" w:rsidRDefault="002B78D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AE28AE" w:rsidRDefault="002B78D3">
      <w:pPr>
        <w:jc w:val="both"/>
        <w:rPr>
          <w:rFonts w:ascii="Times New Roman" w:eastAsia="Times New Roman" w:hAnsi="Times New Roman" w:cs="Times New Roman"/>
          <w:i/>
          <w:sz w:val="24"/>
          <w:szCs w:val="24"/>
        </w:rPr>
      </w:pPr>
      <w:r>
        <w:br w:type="page"/>
      </w:r>
    </w:p>
    <w:p w:rsidR="00AE28AE" w:rsidRDefault="002B78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результаты сбора, обобщения и анализа информации о качестве оказания услуг организациями</w:t>
      </w:r>
    </w:p>
    <w:p w:rsidR="00AE28AE" w:rsidRDefault="00AE28AE">
      <w:pPr>
        <w:spacing w:line="240" w:lineRule="auto"/>
        <w:jc w:val="both"/>
        <w:rPr>
          <w:rFonts w:ascii="Times New Roman" w:eastAsia="Times New Roman" w:hAnsi="Times New Roman" w:cs="Times New Roman"/>
          <w:b/>
          <w:sz w:val="24"/>
          <w:szCs w:val="24"/>
        </w:rPr>
      </w:pPr>
    </w:p>
    <w:tbl>
      <w:tblPr>
        <w:tblStyle w:val="aa"/>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AE28AE">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AE28AE" w:rsidRDefault="00AE28AE">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AE28AE" w:rsidRDefault="002B78D3">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AE28AE" w:rsidRDefault="00AE28AE">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AE28AE" w:rsidRDefault="002B78D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проведения - 2021 год.</w:t>
      </w:r>
    </w:p>
    <w:p w:rsidR="00AE28AE" w:rsidRDefault="00AE28AE">
      <w:pPr>
        <w:spacing w:line="240" w:lineRule="auto"/>
        <w:ind w:left="720"/>
        <w:jc w:val="both"/>
        <w:rPr>
          <w:rFonts w:ascii="Times New Roman" w:eastAsia="Times New Roman" w:hAnsi="Times New Roman" w:cs="Times New Roman"/>
          <w:sz w:val="24"/>
          <w:szCs w:val="24"/>
        </w:rPr>
      </w:pPr>
    </w:p>
    <w:p w:rsidR="00AE28AE" w:rsidRDefault="002B78D3">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итоговый показатель оценки качества организации.</w:t>
      </w:r>
    </w:p>
    <w:p w:rsidR="00AE28AE" w:rsidRDefault="00AE28AE">
      <w:pPr>
        <w:spacing w:line="240" w:lineRule="auto"/>
        <w:ind w:left="720"/>
        <w:jc w:val="both"/>
        <w:rPr>
          <w:rFonts w:ascii="Times New Roman" w:eastAsia="Times New Roman" w:hAnsi="Times New Roman" w:cs="Times New Roman"/>
          <w:sz w:val="24"/>
          <w:szCs w:val="24"/>
        </w:rPr>
      </w:pPr>
    </w:p>
    <w:p w:rsidR="00AE28AE" w:rsidRDefault="002B78D3">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показателя оценки качества рассчитывалось в баллах и его максимально возможное значение составляет 100 баллов.</w:t>
      </w:r>
    </w:p>
    <w:p w:rsidR="00AE28AE" w:rsidRDefault="00AE28AE">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AE28AE" w:rsidRDefault="002B78D3">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w:t>
      </w:r>
      <w:proofErr w:type="gramStart"/>
      <w:r>
        <w:rPr>
          <w:rFonts w:ascii="Times New Roman" w:eastAsia="Times New Roman" w:hAnsi="Times New Roman" w:cs="Times New Roman"/>
          <w:sz w:val="24"/>
          <w:szCs w:val="24"/>
        </w:rPr>
        <w:t>аналогии  с</w:t>
      </w:r>
      <w:proofErr w:type="gramEnd"/>
      <w:r>
        <w:rPr>
          <w:rFonts w:ascii="Times New Roman" w:eastAsia="Times New Roman" w:hAnsi="Times New Roman" w:cs="Times New Roman"/>
          <w:sz w:val="24"/>
          <w:szCs w:val="24"/>
        </w:rPr>
        <w:t xml:space="preserve"> данными сайта bus.gov.ru.</w:t>
      </w:r>
    </w:p>
    <w:p w:rsidR="00AE28AE" w:rsidRDefault="00AE28AE">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tbl>
      <w:tblPr>
        <w:tblStyle w:val="ab"/>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AE28AE">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AE28A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w:t>
            </w:r>
          </w:p>
        </w:tc>
      </w:tr>
      <w:tr w:rsidR="00AE28A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E28A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E28A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E28A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E28A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AE28AE" w:rsidRDefault="00AE28AE">
      <w:pPr>
        <w:spacing w:line="240" w:lineRule="auto"/>
        <w:jc w:val="both"/>
        <w:rPr>
          <w:rFonts w:ascii="Times New Roman" w:eastAsia="Times New Roman" w:hAnsi="Times New Roman" w:cs="Times New Roman"/>
          <w:sz w:val="24"/>
          <w:szCs w:val="24"/>
        </w:rPr>
      </w:pPr>
    </w:p>
    <w:p w:rsidR="00AE28AE" w:rsidRDefault="00AE28AE">
      <w:pPr>
        <w:spacing w:line="240" w:lineRule="auto"/>
        <w:jc w:val="both"/>
        <w:rPr>
          <w:rFonts w:ascii="Times New Roman" w:eastAsia="Times New Roman" w:hAnsi="Times New Roman" w:cs="Times New Roman"/>
          <w:b/>
          <w:sz w:val="24"/>
          <w:szCs w:val="24"/>
        </w:rPr>
      </w:pPr>
    </w:p>
    <w:p w:rsidR="00AE28AE" w:rsidRDefault="002B78D3">
      <w:pPr>
        <w:spacing w:line="240" w:lineRule="auto"/>
        <w:jc w:val="both"/>
        <w:rPr>
          <w:rFonts w:ascii="Times New Roman" w:eastAsia="Times New Roman" w:hAnsi="Times New Roman" w:cs="Times New Roman"/>
          <w:sz w:val="24"/>
          <w:szCs w:val="24"/>
        </w:rPr>
      </w:pPr>
      <w:r>
        <w:br w:type="page"/>
      </w:r>
    </w:p>
    <w:p w:rsidR="00AE28AE" w:rsidRDefault="002B78D3">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целях определения итогового </w:t>
      </w:r>
      <w:proofErr w:type="gramStart"/>
      <w:r>
        <w:rPr>
          <w:rFonts w:ascii="Times New Roman" w:eastAsia="Times New Roman" w:hAnsi="Times New Roman" w:cs="Times New Roman"/>
          <w:sz w:val="24"/>
          <w:szCs w:val="24"/>
        </w:rPr>
        <w:t>показателя  были</w:t>
      </w:r>
      <w:proofErr w:type="gramEnd"/>
      <w:r>
        <w:rPr>
          <w:rFonts w:ascii="Times New Roman" w:eastAsia="Times New Roman" w:hAnsi="Times New Roman" w:cs="Times New Roman"/>
          <w:sz w:val="24"/>
          <w:szCs w:val="24"/>
        </w:rPr>
        <w:t xml:space="preserve"> рассчитаны следующие показатели оценки:</w:t>
      </w:r>
    </w:p>
    <w:p w:rsidR="00AE28AE" w:rsidRDefault="00AE28AE">
      <w:pPr>
        <w:spacing w:line="240" w:lineRule="auto"/>
        <w:ind w:right="140"/>
        <w:jc w:val="both"/>
        <w:rPr>
          <w:rFonts w:ascii="Times New Roman" w:eastAsia="Times New Roman" w:hAnsi="Times New Roman" w:cs="Times New Roman"/>
          <w:sz w:val="24"/>
          <w:szCs w:val="24"/>
        </w:rPr>
      </w:pPr>
    </w:p>
    <w:p w:rsidR="00AE28AE" w:rsidRDefault="002B78D3">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AE28AE" w:rsidRDefault="00AE28AE">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AE28AE" w:rsidRDefault="002B78D3">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К2 - Показатель, характеризующий критерий оценки качества «Комфортность условий предоставления услуг»</w:t>
      </w:r>
    </w:p>
    <w:p w:rsidR="00AE28AE" w:rsidRDefault="00AE28AE">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AE28AE" w:rsidRDefault="002B78D3">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К3 - Показатель, характеризующий критерий оценки качества «Доступность услуг для инвалидов»</w:t>
      </w:r>
    </w:p>
    <w:p w:rsidR="00AE28AE" w:rsidRDefault="00AE28AE">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AE28AE" w:rsidRDefault="002B78D3">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AE28AE" w:rsidRDefault="00AE28AE">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AE28AE" w:rsidRDefault="002B78D3">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К5 - Показатель, характеризующий критерий оценки качества «Удовлетворенность условиями оказания услуг»</w:t>
      </w:r>
    </w:p>
    <w:p w:rsidR="00AE28AE" w:rsidRDefault="00AE28AE">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AE28AE" w:rsidRDefault="002B78D3">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и диаграммах применены условные сокращения в названиях показателей по аналогии с сайтом bus.gov.ru - </w:t>
      </w:r>
      <w:proofErr w:type="gramStart"/>
      <w:r>
        <w:rPr>
          <w:rFonts w:ascii="Times New Roman" w:eastAsia="Times New Roman" w:hAnsi="Times New Roman" w:cs="Times New Roman"/>
          <w:sz w:val="24"/>
          <w:szCs w:val="24"/>
        </w:rPr>
        <w:t>Открытость,  Комфортность</w:t>
      </w:r>
      <w:proofErr w:type="gramEnd"/>
      <w:r>
        <w:rPr>
          <w:rFonts w:ascii="Times New Roman" w:eastAsia="Times New Roman" w:hAnsi="Times New Roman" w:cs="Times New Roman"/>
          <w:sz w:val="24"/>
          <w:szCs w:val="24"/>
        </w:rPr>
        <w:t xml:space="preserve">, Доступность услуг, Доброжелательность, Удовлетворенность. </w:t>
      </w:r>
    </w:p>
    <w:p w:rsidR="00AE28AE" w:rsidRDefault="00AE28AE">
      <w:pPr>
        <w:spacing w:line="240" w:lineRule="auto"/>
        <w:ind w:right="140"/>
        <w:jc w:val="both"/>
        <w:rPr>
          <w:rFonts w:ascii="Times New Roman" w:eastAsia="Times New Roman" w:hAnsi="Times New Roman" w:cs="Times New Roman"/>
          <w:sz w:val="24"/>
          <w:szCs w:val="24"/>
        </w:rPr>
      </w:pPr>
    </w:p>
    <w:p w:rsidR="00AE28AE" w:rsidRDefault="002B78D3">
      <w:pPr>
        <w:spacing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AE28AE">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AE28AE">
            <w:pPr>
              <w:widowControl w:val="0"/>
              <w:rPr>
                <w:rFonts w:ascii="Times New Roman" w:eastAsia="Times New Roman" w:hAnsi="Times New Roman" w:cs="Times New Roman"/>
                <w:sz w:val="18"/>
                <w:szCs w:val="18"/>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Показатели оценки</w:t>
            </w:r>
          </w:p>
        </w:tc>
      </w:tr>
      <w:tr w:rsidR="00AE28AE">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AE28AE">
            <w:pPr>
              <w:widowControl w:val="0"/>
              <w:rPr>
                <w:rFonts w:ascii="Times New Roman" w:eastAsia="Times New Roman" w:hAnsi="Times New Roman" w:cs="Times New Roman"/>
                <w:sz w:val="18"/>
                <w:szCs w:val="18"/>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AE28AE">
            <w:pPr>
              <w:widowControl w:val="0"/>
              <w:rPr>
                <w:rFonts w:ascii="Times New Roman" w:eastAsia="Times New Roman" w:hAnsi="Times New Roman" w:cs="Times New Roman"/>
                <w:sz w:val="18"/>
                <w:szCs w:val="18"/>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Итоговый показатель оценки качества</w:t>
            </w:r>
          </w:p>
        </w:tc>
      </w:tr>
      <w:tr w:rsidR="00AE28AE">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E28A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AE28AE">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E28A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E28A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AE28AE">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91,55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77,50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85,10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83,18</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75,57</w:t>
            </w:r>
          </w:p>
        </w:tc>
      </w:tr>
      <w:tr w:rsidR="00AE28AE">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64,00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84,44</w:t>
            </w:r>
          </w:p>
        </w:tc>
      </w:tr>
      <w:tr w:rsidR="00AE28AE">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44,50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62,00</w:t>
            </w:r>
          </w:p>
        </w:tc>
      </w:tr>
      <w:tr w:rsidR="00AE28AE">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53,50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22,44</w:t>
            </w:r>
          </w:p>
        </w:tc>
      </w:tr>
    </w:tbl>
    <w:p w:rsidR="00AE28AE" w:rsidRDefault="00AE28AE">
      <w:pPr>
        <w:spacing w:line="240" w:lineRule="auto"/>
        <w:jc w:val="both"/>
        <w:rPr>
          <w:rFonts w:ascii="Times New Roman" w:eastAsia="Times New Roman" w:hAnsi="Times New Roman" w:cs="Times New Roman"/>
          <w:sz w:val="18"/>
          <w:szCs w:val="18"/>
        </w:rPr>
        <w:sectPr w:rsidR="00AE28AE">
          <w:headerReference w:type="default" r:id="rId8"/>
          <w:footerReference w:type="default" r:id="rId9"/>
          <w:pgSz w:w="11906" w:h="16838"/>
          <w:pgMar w:top="1133" w:right="566" w:bottom="566" w:left="566" w:header="720" w:footer="720" w:gutter="0"/>
          <w:pgNumType w:start="1"/>
          <w:cols w:space="720"/>
        </w:sectPr>
      </w:pPr>
    </w:p>
    <w:p w:rsidR="00AE28AE" w:rsidRDefault="002B78D3">
      <w:pPr>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AE28AE" w:rsidRDefault="00AE28AE">
      <w:pPr>
        <w:spacing w:line="240" w:lineRule="auto"/>
        <w:jc w:val="both"/>
        <w:rPr>
          <w:rFonts w:ascii="Times New Roman" w:eastAsia="Times New Roman" w:hAnsi="Times New Roman" w:cs="Times New Roman"/>
          <w:b/>
          <w:sz w:val="24"/>
          <w:szCs w:val="24"/>
        </w:rPr>
      </w:pPr>
    </w:p>
    <w:p w:rsidR="00AE28AE" w:rsidRDefault="00AE28AE">
      <w:pPr>
        <w:spacing w:line="240" w:lineRule="auto"/>
        <w:jc w:val="both"/>
        <w:rPr>
          <w:rFonts w:ascii="Times New Roman" w:eastAsia="Times New Roman" w:hAnsi="Times New Roman" w:cs="Times New Roman"/>
          <w:b/>
          <w:sz w:val="24"/>
          <w:szCs w:val="24"/>
        </w:rPr>
      </w:pPr>
    </w:p>
    <w:tbl>
      <w:tblPr>
        <w:tblStyle w:val="ad"/>
        <w:tblW w:w="108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12"/>
        <w:gridCol w:w="1178"/>
        <w:gridCol w:w="1177"/>
        <w:gridCol w:w="1177"/>
        <w:gridCol w:w="1177"/>
        <w:gridCol w:w="1177"/>
        <w:gridCol w:w="1177"/>
      </w:tblGrid>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Итоговый показатель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Открытость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Комфортность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Доступность услуг</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Доброжелательность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Удовлетворенность</w:t>
            </w:r>
          </w:p>
        </w:tc>
      </w:tr>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"Загваздинская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65,18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86,8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44,5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77,8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78,8</w:t>
            </w:r>
          </w:p>
        </w:tc>
      </w:tr>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"Кайлинская ООШ"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79,40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46,0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90,0</w:t>
            </w:r>
          </w:p>
        </w:tc>
      </w:tr>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"Слободчиковская ООШ"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84,44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54,0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88,6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92,0</w:t>
            </w:r>
          </w:p>
        </w:tc>
      </w:tr>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"Большетебендинская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68,40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30,0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80,0</w:t>
            </w:r>
          </w:p>
        </w:tc>
      </w:tr>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"Ореховская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80,88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16,0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96,0</w:t>
            </w:r>
          </w:p>
        </w:tc>
      </w:tr>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ДО "Усть-Ишимский ДДТ"</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84,40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92,5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87,5</w:t>
            </w:r>
          </w:p>
        </w:tc>
      </w:tr>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МБДОУ "Усть-Ишимский Детский Сад № 1"</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79,82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89,6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89,0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46,0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83,4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91,1</w:t>
            </w:r>
          </w:p>
        </w:tc>
      </w:tr>
      <w:tr w:rsidR="00AE28AE">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МБДОУ "Малобичинский Детский Сад"</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62,00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30,0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50,0</w:t>
            </w:r>
          </w:p>
        </w:tc>
      </w:tr>
    </w:tbl>
    <w:p w:rsidR="00AE28AE" w:rsidRDefault="00AE28AE">
      <w:pPr>
        <w:spacing w:line="240" w:lineRule="auto"/>
        <w:jc w:val="both"/>
        <w:rPr>
          <w:rFonts w:ascii="Times New Roman" w:eastAsia="Times New Roman" w:hAnsi="Times New Roman" w:cs="Times New Roman"/>
          <w:b/>
          <w:sz w:val="2"/>
          <w:szCs w:val="2"/>
        </w:rPr>
      </w:pPr>
    </w:p>
    <w:p w:rsidR="00AE28AE" w:rsidRDefault="00AE28AE">
      <w:pPr>
        <w:spacing w:line="240" w:lineRule="auto"/>
        <w:jc w:val="both"/>
        <w:rPr>
          <w:rFonts w:ascii="Times New Roman" w:eastAsia="Times New Roman" w:hAnsi="Times New Roman" w:cs="Times New Roman"/>
          <w:b/>
          <w:sz w:val="24"/>
          <w:szCs w:val="24"/>
        </w:rPr>
      </w:pPr>
    </w:p>
    <w:p w:rsidR="00AE28AE" w:rsidRDefault="002B78D3">
      <w:pPr>
        <w:spacing w:line="240" w:lineRule="auto"/>
        <w:jc w:val="both"/>
        <w:rPr>
          <w:rFonts w:ascii="Times New Roman" w:eastAsia="Times New Roman" w:hAnsi="Times New Roman" w:cs="Times New Roman"/>
          <w:b/>
          <w:sz w:val="24"/>
          <w:szCs w:val="24"/>
        </w:rPr>
      </w:pPr>
      <w:r>
        <w:br w:type="page"/>
      </w:r>
    </w:p>
    <w:p w:rsidR="00AE28AE" w:rsidRDefault="002B78D3">
      <w:pPr>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AE28AE" w:rsidRDefault="00AE28AE">
      <w:pPr>
        <w:spacing w:line="240" w:lineRule="auto"/>
        <w:ind w:right="281"/>
        <w:jc w:val="both"/>
        <w:rPr>
          <w:rFonts w:ascii="Times New Roman" w:eastAsia="Times New Roman" w:hAnsi="Times New Roman" w:cs="Times New Roman"/>
          <w:b/>
          <w:sz w:val="24"/>
          <w:szCs w:val="24"/>
        </w:rPr>
      </w:pPr>
    </w:p>
    <w:p w:rsidR="00AE28AE" w:rsidRDefault="00AE28AE">
      <w:pPr>
        <w:spacing w:line="240" w:lineRule="auto"/>
        <w:ind w:right="281"/>
        <w:jc w:val="both"/>
        <w:rPr>
          <w:rFonts w:ascii="Times New Roman" w:eastAsia="Times New Roman" w:hAnsi="Times New Roman" w:cs="Times New Roman"/>
          <w:b/>
          <w:sz w:val="24"/>
          <w:szCs w:val="24"/>
        </w:rPr>
      </w:pPr>
    </w:p>
    <w:p w:rsidR="00AE28AE" w:rsidRDefault="00AE28AE">
      <w:pPr>
        <w:spacing w:line="240" w:lineRule="auto"/>
        <w:ind w:right="281"/>
        <w:jc w:val="both"/>
        <w:rPr>
          <w:rFonts w:ascii="Times New Roman" w:eastAsia="Times New Roman" w:hAnsi="Times New Roman" w:cs="Times New Roman"/>
          <w:b/>
          <w:sz w:val="24"/>
          <w:szCs w:val="24"/>
        </w:rPr>
      </w:pPr>
    </w:p>
    <w:p w:rsidR="00AE28AE" w:rsidRDefault="00AE28AE">
      <w:pPr>
        <w:spacing w:line="240" w:lineRule="auto"/>
        <w:ind w:right="281"/>
        <w:jc w:val="both"/>
        <w:rPr>
          <w:rFonts w:ascii="Times New Roman" w:eastAsia="Times New Roman" w:hAnsi="Times New Roman" w:cs="Times New Roman"/>
          <w:b/>
          <w:sz w:val="24"/>
          <w:szCs w:val="24"/>
        </w:rPr>
      </w:pPr>
    </w:p>
    <w:p w:rsidR="00AE28AE" w:rsidRDefault="00AE28AE">
      <w:pPr>
        <w:spacing w:line="240" w:lineRule="auto"/>
        <w:ind w:right="281"/>
        <w:jc w:val="both"/>
        <w:rPr>
          <w:rFonts w:ascii="Times New Roman" w:eastAsia="Times New Roman" w:hAnsi="Times New Roman" w:cs="Times New Roman"/>
          <w:b/>
          <w:sz w:val="24"/>
          <w:szCs w:val="24"/>
        </w:rPr>
      </w:pPr>
    </w:p>
    <w:p w:rsidR="00AE28AE" w:rsidRDefault="00AE28AE">
      <w:pPr>
        <w:spacing w:line="240" w:lineRule="auto"/>
        <w:ind w:right="281"/>
        <w:jc w:val="both"/>
        <w:rPr>
          <w:rFonts w:ascii="Times New Roman" w:eastAsia="Times New Roman" w:hAnsi="Times New Roman" w:cs="Times New Roman"/>
          <w:b/>
          <w:sz w:val="24"/>
          <w:szCs w:val="24"/>
        </w:rPr>
      </w:pPr>
    </w:p>
    <w:p w:rsidR="00AE28AE" w:rsidRDefault="00AE28AE">
      <w:pPr>
        <w:spacing w:line="240" w:lineRule="auto"/>
        <w:ind w:right="281"/>
        <w:jc w:val="both"/>
        <w:rPr>
          <w:rFonts w:ascii="Times New Roman" w:eastAsia="Times New Roman" w:hAnsi="Times New Roman" w:cs="Times New Roman"/>
          <w:b/>
          <w:sz w:val="24"/>
          <w:szCs w:val="24"/>
        </w:rPr>
      </w:pPr>
    </w:p>
    <w:p w:rsidR="00AE28AE" w:rsidRDefault="00AE28AE">
      <w:pPr>
        <w:spacing w:line="240" w:lineRule="auto"/>
        <w:ind w:right="281"/>
        <w:jc w:val="both"/>
        <w:rPr>
          <w:rFonts w:ascii="Times New Roman" w:eastAsia="Times New Roman" w:hAnsi="Times New Roman" w:cs="Times New Roman"/>
          <w:sz w:val="24"/>
          <w:szCs w:val="24"/>
        </w:rPr>
      </w:pPr>
    </w:p>
    <w:p w:rsidR="00AE28AE" w:rsidRDefault="002B78D3">
      <w:pPr>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РЕЗУЛЬТАТЫ СБОРА, ОБОБЩЕНИЯ И АНАЛИЗА ИНФОРМАЦИИ О КАЧЕСТВЕ </w:t>
      </w:r>
    </w:p>
    <w:p w:rsidR="00AE28AE" w:rsidRDefault="002B78D3">
      <w:pPr>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УСЛОВИЙ ОКАЗАНИЯ УСЛУГ ОРГАНИЗАЦИЯМИ*</w:t>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AE28AE" w:rsidRDefault="00AE28AE">
      <w:pPr>
        <w:spacing w:line="240" w:lineRule="auto"/>
        <w:ind w:right="281"/>
        <w:jc w:val="both"/>
        <w:rPr>
          <w:rFonts w:ascii="Times New Roman" w:eastAsia="Times New Roman" w:hAnsi="Times New Roman" w:cs="Times New Roman"/>
          <w:sz w:val="24"/>
          <w:szCs w:val="24"/>
        </w:rPr>
      </w:pPr>
    </w:p>
    <w:p w:rsidR="00AE28AE" w:rsidRDefault="002B78D3">
      <w:pPr>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обеспечения условий “комфортности”, в которых осуществляется деятельность,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E28AE" w:rsidRDefault="00AE28AE">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10"/>
        <w:gridCol w:w="7020"/>
      </w:tblGrid>
      <w:tr w:rsidR="00AE28AE">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"Большетебендинская СОШ"; МБДОУ "Малобичинский Детский Сад";</w:t>
            </w:r>
          </w:p>
        </w:tc>
      </w:tr>
      <w:tr w:rsidR="00AE28AE">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"Большетебендинская СОШ";</w:t>
            </w:r>
          </w:p>
        </w:tc>
      </w:tr>
      <w:tr w:rsidR="00AE28AE">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w:t>
            </w:r>
          </w:p>
        </w:tc>
      </w:tr>
      <w:tr w:rsidR="00AE28AE">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"Большетебендинская СОШ";</w:t>
            </w:r>
          </w:p>
        </w:tc>
      </w:tr>
      <w:tr w:rsidR="00AE28AE">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w:t>
            </w:r>
          </w:p>
        </w:tc>
      </w:tr>
    </w:tbl>
    <w:p w:rsidR="00AE28AE" w:rsidRDefault="00AE28AE">
      <w:pPr>
        <w:spacing w:line="240" w:lineRule="auto"/>
        <w:ind w:right="281"/>
        <w:jc w:val="both"/>
        <w:rPr>
          <w:rFonts w:ascii="Times New Roman" w:eastAsia="Times New Roman" w:hAnsi="Times New Roman" w:cs="Times New Roman"/>
          <w:b/>
          <w:sz w:val="24"/>
          <w:szCs w:val="24"/>
        </w:rPr>
      </w:pPr>
    </w:p>
    <w:p w:rsidR="00AE28AE" w:rsidRDefault="002B78D3">
      <w:pPr>
        <w:spacing w:line="240" w:lineRule="auto"/>
        <w:ind w:right="281"/>
        <w:jc w:val="both"/>
        <w:rPr>
          <w:rFonts w:ascii="Times New Roman" w:eastAsia="Times New Roman" w:hAnsi="Times New Roman" w:cs="Times New Roman"/>
          <w:b/>
          <w:sz w:val="24"/>
          <w:szCs w:val="24"/>
        </w:rPr>
      </w:pPr>
      <w:r>
        <w:br w:type="page"/>
      </w:r>
    </w:p>
    <w:p w:rsidR="00AE28AE" w:rsidRDefault="002B78D3">
      <w:pPr>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РЕЗУЛЬТАТЫ СБОРА, ОБОБЩЕНИЯ И АНАЛИЗА ИНФОРМАЦИИ О ДОСТУПНОСТИ УСЛУГ ДЛЯ ИНВАЛИДОВ И ЛИЦ С ОВЗ: Оборудование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w:t>
      </w:r>
      <w:proofErr w:type="gramStart"/>
      <w:r>
        <w:rPr>
          <w:rFonts w:ascii="Times New Roman" w:eastAsia="Times New Roman" w:hAnsi="Times New Roman" w:cs="Times New Roman"/>
          <w:b/>
          <w:sz w:val="24"/>
          <w:szCs w:val="24"/>
        </w:rPr>
        <w:t>другими.*</w:t>
      </w:r>
      <w:proofErr w:type="gramEnd"/>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оборудования территории, прилегающей к зданиям организации, и помещений с учетом доступности для инвалидов,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E28AE" w:rsidRDefault="00AE28AE">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05"/>
        <w:gridCol w:w="7140"/>
      </w:tblGrid>
      <w:tr w:rsidR="00AE28AE">
        <w:trPr>
          <w:trHeight w:val="105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"Слободчиковская ООШ"; МБОУ "Большетебендинская СОШ"; МБОУ "Ореховская СОШ"; МБДОУ "Усть-Ишимский Детский Сад № 1"; МБДОУ "Малобичинский Детский Сад";</w:t>
            </w:r>
          </w:p>
        </w:tc>
      </w:tr>
      <w:tr w:rsidR="00AE28AE">
        <w:trPr>
          <w:trHeight w:val="108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"Слободчиковская ООШ"; МБОУ "Большетебендинская СОШ"; МБОУ "Ореховская СОШ"; МБОУ ДО "Усть-Ишимский ДДТ"; МБДОУ "Усть-Ишимский Детский Сад № 1"; МБДОУ "Малобичинский Детский Сад";</w:t>
            </w:r>
          </w:p>
        </w:tc>
      </w:tr>
      <w:tr w:rsidR="00AE28AE">
        <w:trPr>
          <w:trHeight w:val="1080"/>
        </w:trPr>
        <w:tc>
          <w:tcPr>
            <w:tcW w:w="34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"Слободчиковская ООШ"; МБОУ "Большетебендинская СОШ"; МБОУ "Ореховская СОШ"; МБДОУ "Усть-Ишимский Детский Сад № 1"; МБДОУ "Малобичинский Детский Сад";</w:t>
            </w:r>
          </w:p>
        </w:tc>
      </w:tr>
      <w:tr w:rsidR="00AE28AE">
        <w:trPr>
          <w:trHeight w:val="8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"Слободчиковская ООШ"; МБОУ "Большетебендинская СОШ"; МБОУ "Ореховская СОШ"; МБОУ ДО "Усть-Ишимский ДДТ"; МБДОУ "Усть-Ишимский Детский Сад № 1"; МБДОУ "Малобичинский Детский Сад";</w:t>
            </w:r>
          </w:p>
        </w:tc>
      </w:tr>
      <w:tr w:rsidR="00AE28AE">
        <w:trPr>
          <w:trHeight w:val="14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"Слободчиковская ООШ"; МБОУ "Большетебендинская СОШ"; МБОУ "Ореховская СОШ"; МБДОУ "Усть-Ишимский Детский Сад № 1"; МБДОУ "Малобичинский Детский Сад";</w:t>
            </w:r>
          </w:p>
        </w:tc>
      </w:tr>
    </w:tbl>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условий доступности, позволяющих инвалидам получать услуги наравне с другими,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E28AE" w:rsidRDefault="00AE28AE">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7125"/>
      </w:tblGrid>
      <w:tr w:rsidR="00AE28AE">
        <w:trPr>
          <w:trHeight w:val="75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"Слободчиковская ООШ"; МБОУ "Большетебендинская СОШ"; МБОУ "Ореховская СОШ"; МБОУ ДО "Усть-Ишимский ДДТ"; МБДОУ "Усть-Ишимский Детский Сад № 1"; МБДОУ "Малобичинский Детский Сад";</w:t>
            </w:r>
          </w:p>
        </w:tc>
      </w:tr>
      <w:tr w:rsidR="00AE28AE">
        <w:trPr>
          <w:trHeight w:val="81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"Большетебендинская СОШ"; МБДОУ "Усть-Ишимский Детский Сад № 1"; МБДОУ "Малобичинский Детский Сад";</w:t>
            </w:r>
          </w:p>
        </w:tc>
      </w:tr>
      <w:tr w:rsidR="00AE28AE">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sz w:val="20"/>
                <w:szCs w:val="20"/>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sz w:val="20"/>
                <w:szCs w:val="20"/>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"Слободчиковская ООШ"; МБОУ "Большетебендинская СОШ"; МБОУ "Ореховская СОШ"; МБОУ ДО "Усть-Ишимский ДДТ"; МБДОУ "Усть-Ишимский Детский Сад № 1"; МБДОУ "Малобичинский Детский Сад";</w:t>
            </w:r>
          </w:p>
        </w:tc>
      </w:tr>
      <w:tr w:rsidR="00AE28AE">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sz w:val="20"/>
                <w:szCs w:val="20"/>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sz w:val="20"/>
                <w:szCs w:val="20"/>
              </w:rPr>
            </w:pPr>
            <w:r>
              <w:rPr>
                <w:rFonts w:ascii="Times New Roman" w:eastAsia="Times New Roman" w:hAnsi="Times New Roman" w:cs="Times New Roman"/>
                <w:sz w:val="24"/>
                <w:szCs w:val="24"/>
              </w:rPr>
              <w:t>требуется обеспечить условия: МБОУ "Большетебендинская СОШ"; МБДОУ "Малобичинский Детский Сад";</w:t>
            </w:r>
          </w:p>
        </w:tc>
      </w:tr>
      <w:tr w:rsidR="00AE28AE">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sz w:val="20"/>
                <w:szCs w:val="20"/>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sz w:val="20"/>
                <w:szCs w:val="20"/>
              </w:rPr>
            </w:pPr>
            <w:r>
              <w:rPr>
                <w:rFonts w:ascii="Times New Roman" w:eastAsia="Times New Roman" w:hAnsi="Times New Roman" w:cs="Times New Roman"/>
                <w:sz w:val="24"/>
                <w:szCs w:val="24"/>
              </w:rPr>
              <w:t>требуется обеспечить условия: МБОУ "Загваздинская СОШ"; МБОУ "Кайлинская ООШ"; МБОУ "Слободчиковская ООШ"; МБОУ "Большетебендинская СОШ"; МБОУ "Ореховская СОШ"; МБОУ ДО "Усть-Ишимский ДДТ"; МБДОУ "Малобичинский Детский Сад";</w:t>
            </w:r>
          </w:p>
        </w:tc>
      </w:tr>
      <w:tr w:rsidR="00AE28AE">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"Загваздинская СОШ"; МБОУ "Большетебендинская СОШ"; МБОУ "Ореховская СОШ"; МБОУ ДО "Усть-Ишимский ДДТ"; МБДОУ "Усть-Ишимский Детский Сад № 1"; МБДОУ "Малобичинский Детский Сад";</w:t>
            </w:r>
          </w:p>
        </w:tc>
      </w:tr>
    </w:tbl>
    <w:p w:rsidR="00AE28AE" w:rsidRDefault="00AE28AE">
      <w:pPr>
        <w:spacing w:line="240" w:lineRule="auto"/>
        <w:jc w:val="both"/>
        <w:rPr>
          <w:rFonts w:ascii="Times New Roman" w:eastAsia="Times New Roman" w:hAnsi="Times New Roman" w:cs="Times New Roman"/>
          <w:b/>
          <w:sz w:val="24"/>
          <w:szCs w:val="24"/>
        </w:rPr>
      </w:pPr>
    </w:p>
    <w:p w:rsidR="00AE28AE" w:rsidRDefault="002B78D3">
      <w:pPr>
        <w:spacing w:line="240" w:lineRule="auto"/>
        <w:jc w:val="both"/>
        <w:rPr>
          <w:rFonts w:ascii="Times New Roman" w:eastAsia="Times New Roman" w:hAnsi="Times New Roman" w:cs="Times New Roman"/>
          <w:b/>
          <w:sz w:val="24"/>
          <w:szCs w:val="24"/>
        </w:rPr>
      </w:pPr>
      <w:r>
        <w:br w:type="page"/>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bl>
      <w:tblPr>
        <w:tblStyle w:val="af2"/>
        <w:tblW w:w="10755" w:type="dxa"/>
        <w:tblInd w:w="0" w:type="dxa"/>
        <w:tblLayout w:type="fixed"/>
        <w:tblLook w:val="0600" w:firstRow="0" w:lastRow="0" w:firstColumn="0" w:lastColumn="0" w:noHBand="1" w:noVBand="1"/>
      </w:tblPr>
      <w:tblGrid>
        <w:gridCol w:w="10755"/>
      </w:tblGrid>
      <w:tr w:rsidR="00AE28AE">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AE28AE" w:rsidRDefault="002B78D3">
            <w:pPr>
              <w:widowControl w:val="0"/>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bl>
    <w:p w:rsidR="00AE28AE" w:rsidRDefault="00AE28AE">
      <w:pPr>
        <w:spacing w:line="240" w:lineRule="auto"/>
        <w:jc w:val="both"/>
        <w:rPr>
          <w:rFonts w:ascii="Times New Roman" w:eastAsia="Times New Roman" w:hAnsi="Times New Roman" w:cs="Times New Roman"/>
          <w:color w:val="FF0000"/>
          <w:sz w:val="24"/>
          <w:szCs w:val="24"/>
        </w:rPr>
      </w:pP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размещенной на сайте (сайтах) информации на соответствие требованиям нормативно-правовой базы:</w:t>
      </w:r>
    </w:p>
    <w:tbl>
      <w:tblPr>
        <w:tblStyle w:val="af3"/>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05"/>
        <w:gridCol w:w="3510"/>
      </w:tblGrid>
      <w:tr w:rsidR="00AE28AE">
        <w:trPr>
          <w:trHeight w:val="60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и сокращенное (при наличии) наименование образовательной организации. Информация о дате создания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57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70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3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63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или бюджетные сметы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2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результатах самообследования: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0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5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2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7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реализуемых образовательных программах:</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численности обучающихся :</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7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0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4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0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питания обучающихся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4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охраны здоровья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9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4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трудоустройстве выпускников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3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наличии и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7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37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1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для использования инвалидами и лицами с ОВЗ:</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11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8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питания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охраны здоровья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Заключенные и планируемые к заключению договоры с иностранными и (или) международными организациями по вопросам образования и науки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AE28AE">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Международная аккредитация образовательных программ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bl>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AE28AE" w:rsidRDefault="00AE28AE">
      <w:pPr>
        <w:spacing w:line="240" w:lineRule="auto"/>
        <w:jc w:val="both"/>
        <w:rPr>
          <w:rFonts w:ascii="Times New Roman" w:eastAsia="Times New Roman" w:hAnsi="Times New Roman" w:cs="Times New Roman"/>
          <w:sz w:val="24"/>
          <w:szCs w:val="24"/>
        </w:rPr>
      </w:pPr>
    </w:p>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b/>
          <w:sz w:val="24"/>
          <w:szCs w:val="24"/>
        </w:rPr>
      </w:pPr>
      <w:r>
        <w:br w:type="page"/>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AE28AE" w:rsidRDefault="00AE28AE">
      <w:pPr>
        <w:spacing w:line="240" w:lineRule="auto"/>
        <w:jc w:val="both"/>
        <w:rPr>
          <w:rFonts w:ascii="Times New Roman" w:eastAsia="Times New Roman" w:hAnsi="Times New Roman" w:cs="Times New Roman"/>
          <w:b/>
          <w:color w:val="FF0000"/>
        </w:rPr>
      </w:pPr>
    </w:p>
    <w:tbl>
      <w:tblPr>
        <w:tblStyle w:val="af4"/>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AE28AE">
        <w:trPr>
          <w:trHeight w:val="450"/>
        </w:trPr>
        <w:tc>
          <w:tcPr>
            <w:tcW w:w="10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месте нахождения образовательной организации и ее филиалов (при наличии)</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режиме, графике работы</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контактных телефонах и об адресах электронной почты</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Лицензии на осуществление образовательной деятельности (с приложениями)</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Свидетельства о государственной аккредитации (с приложениями)</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Правила внутреннего распорядка обучающихся, правила внутреннего трудового распорядка и коллективный договор</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об учебных планах реализуемых образовательных программ с приложением их копий</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условиях питания обучающихся, в том числе инвалидов и лиц с ограниченными возможностями здоровья</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наличии и условиях предоставления обучающимся стипендий, мер социальной поддержки</w:t>
            </w:r>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rPr>
              <w:t>наличии)*</w:t>
            </w:r>
            <w:proofErr w:type="gramEnd"/>
          </w:p>
          <w:p w:rsidR="00AE28AE" w:rsidRDefault="002B78D3">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стендах информация размещена в соответствии с утвержденным перечнем. </w:t>
      </w:r>
    </w:p>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b/>
          <w:sz w:val="24"/>
          <w:szCs w:val="24"/>
        </w:rPr>
      </w:pPr>
      <w:r>
        <w:br w:type="page"/>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Абсолютные показатели анкетирования: </w:t>
      </w:r>
    </w:p>
    <w:p w:rsidR="00AE28AE" w:rsidRDefault="00AE28AE">
      <w:pPr>
        <w:spacing w:line="240" w:lineRule="auto"/>
        <w:jc w:val="both"/>
        <w:rPr>
          <w:rFonts w:ascii="Times New Roman" w:eastAsia="Times New Roman" w:hAnsi="Times New Roman" w:cs="Times New Roman"/>
          <w:sz w:val="24"/>
          <w:szCs w:val="24"/>
        </w:rPr>
      </w:pPr>
    </w:p>
    <w:tbl>
      <w:tblPr>
        <w:tblStyle w:val="af5"/>
        <w:tblW w:w="10410" w:type="dxa"/>
        <w:tblInd w:w="0" w:type="dxa"/>
        <w:tblLayout w:type="fixed"/>
        <w:tblLook w:val="0600" w:firstRow="0" w:lastRow="0" w:firstColumn="0" w:lastColumn="0" w:noHBand="1" w:noVBand="1"/>
      </w:tblPr>
      <w:tblGrid>
        <w:gridCol w:w="8790"/>
        <w:gridCol w:w="1620"/>
      </w:tblGrid>
      <w:tr w:rsidR="00AE28AE">
        <w:trPr>
          <w:trHeight w:val="64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r>
      <w:tr w:rsidR="00AE28AE">
        <w:trPr>
          <w:trHeight w:val="330"/>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Усайт</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202</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9</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9</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219</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222</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172</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218</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218</w:t>
            </w:r>
          </w:p>
        </w:tc>
      </w:tr>
      <w:tr w:rsidR="00AE28AE">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rPr>
                <w:sz w:val="20"/>
                <w:szCs w:val="20"/>
              </w:rPr>
            </w:pP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AE28AE" w:rsidRDefault="002B78D3">
            <w:pPr>
              <w:widowControl w:val="0"/>
              <w:jc w:val="right"/>
              <w:rPr>
                <w:sz w:val="20"/>
                <w:szCs w:val="20"/>
              </w:rPr>
            </w:pPr>
            <w:r>
              <w:rPr>
                <w:rFonts w:ascii="Times New Roman" w:eastAsia="Times New Roman" w:hAnsi="Times New Roman" w:cs="Times New Roman"/>
                <w:sz w:val="24"/>
                <w:szCs w:val="24"/>
              </w:rPr>
              <w:t>222</w:t>
            </w:r>
          </w:p>
        </w:tc>
      </w:tr>
    </w:tbl>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sz w:val="24"/>
          <w:szCs w:val="24"/>
        </w:rPr>
      </w:pPr>
      <w:r>
        <w:br w:type="page"/>
      </w:r>
    </w:p>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Относительные (расчетные) показатели:</w:t>
      </w:r>
    </w:p>
    <w:p w:rsidR="00AE28AE" w:rsidRDefault="00AE28AE">
      <w:pPr>
        <w:spacing w:line="240" w:lineRule="auto"/>
        <w:jc w:val="both"/>
        <w:rPr>
          <w:rFonts w:ascii="Times New Roman" w:eastAsia="Times New Roman" w:hAnsi="Times New Roman" w:cs="Times New Roman"/>
          <w:b/>
          <w:sz w:val="24"/>
          <w:szCs w:val="24"/>
        </w:rPr>
      </w:pPr>
    </w:p>
    <w:tbl>
      <w:tblPr>
        <w:tblStyle w:val="af6"/>
        <w:tblW w:w="10410" w:type="dxa"/>
        <w:tblInd w:w="0" w:type="dxa"/>
        <w:tblLayout w:type="fixed"/>
        <w:tblLook w:val="0600" w:firstRow="0" w:lastRow="0" w:firstColumn="0" w:lastColumn="0" w:noHBand="1" w:noVBand="1"/>
      </w:tblPr>
      <w:tblGrid>
        <w:gridCol w:w="8775"/>
        <w:gridCol w:w="1635"/>
      </w:tblGrid>
      <w:tr w:rsidR="00AE28AE">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76,63%</w:t>
            </w:r>
          </w:p>
        </w:tc>
      </w:tr>
      <w:tr w:rsidR="00AE28AE">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82,11%</w:t>
            </w:r>
          </w:p>
        </w:tc>
      </w:tr>
      <w:tr w:rsidR="00AE28AE">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AE28AE">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89,02%</w:t>
            </w:r>
          </w:p>
        </w:tc>
      </w:tr>
      <w:tr w:rsidR="00AE28AE">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90,24%</w:t>
            </w:r>
          </w:p>
        </w:tc>
      </w:tr>
      <w:tr w:rsidR="00AE28AE">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69,92%</w:t>
            </w:r>
          </w:p>
        </w:tc>
      </w:tr>
      <w:tr w:rsidR="00AE28AE">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88,62%</w:t>
            </w:r>
          </w:p>
        </w:tc>
      </w:tr>
      <w:tr w:rsidR="00AE28AE">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88,62%</w:t>
            </w:r>
          </w:p>
        </w:tc>
      </w:tr>
      <w:tr w:rsidR="00AE28AE">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90,24%</w:t>
            </w:r>
          </w:p>
        </w:tc>
      </w:tr>
    </w:tbl>
    <w:p w:rsidR="00AE28AE" w:rsidRDefault="00AE28AE">
      <w:pPr>
        <w:spacing w:line="240" w:lineRule="auto"/>
        <w:jc w:val="both"/>
        <w:rPr>
          <w:rFonts w:ascii="Times New Roman" w:eastAsia="Times New Roman" w:hAnsi="Times New Roman" w:cs="Times New Roman"/>
          <w:b/>
          <w:sz w:val="24"/>
          <w:szCs w:val="24"/>
        </w:rPr>
      </w:pPr>
    </w:p>
    <w:p w:rsidR="00AE28AE" w:rsidRDefault="00AE28AE">
      <w:pPr>
        <w:spacing w:line="240" w:lineRule="auto"/>
        <w:jc w:val="both"/>
        <w:rPr>
          <w:rFonts w:ascii="Times New Roman" w:eastAsia="Times New Roman" w:hAnsi="Times New Roman" w:cs="Times New Roman"/>
          <w:b/>
          <w:sz w:val="24"/>
          <w:szCs w:val="24"/>
        </w:rPr>
      </w:pPr>
    </w:p>
    <w:p w:rsidR="00AE28AE" w:rsidRDefault="002B78D3">
      <w:pPr>
        <w:spacing w:line="240" w:lineRule="auto"/>
        <w:jc w:val="both"/>
        <w:rPr>
          <w:rFonts w:ascii="Times New Roman" w:eastAsia="Times New Roman" w:hAnsi="Times New Roman" w:cs="Times New Roman"/>
          <w:b/>
          <w:sz w:val="24"/>
          <w:szCs w:val="24"/>
        </w:rPr>
      </w:pPr>
      <w:r>
        <w:br w:type="page"/>
      </w: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ОБЩАЯ ИНФОРМАЦИЯ</w:t>
      </w:r>
    </w:p>
    <w:p w:rsidR="00AE28AE" w:rsidRDefault="00AE28AE">
      <w:pPr>
        <w:spacing w:line="240" w:lineRule="auto"/>
        <w:jc w:val="both"/>
        <w:rPr>
          <w:rFonts w:ascii="Times New Roman" w:eastAsia="Times New Roman" w:hAnsi="Times New Roman" w:cs="Times New Roman"/>
          <w:sz w:val="24"/>
          <w:szCs w:val="24"/>
        </w:rPr>
      </w:pPr>
    </w:p>
    <w:p w:rsidR="00AE28AE" w:rsidRDefault="00AE28AE">
      <w:pPr>
        <w:spacing w:line="240" w:lineRule="auto"/>
        <w:jc w:val="both"/>
        <w:rPr>
          <w:rFonts w:ascii="Times New Roman" w:eastAsia="Times New Roman" w:hAnsi="Times New Roman" w:cs="Times New Roman"/>
          <w:b/>
          <w:sz w:val="24"/>
          <w:szCs w:val="24"/>
        </w:rPr>
      </w:pPr>
    </w:p>
    <w:tbl>
      <w:tblPr>
        <w:tblStyle w:val="af7"/>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AE28AE">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- 8. Среднее значение - 75,57. Максимальное значение (в баллах) - 84,44. Минимальное значение - 62.</w:t>
            </w:r>
          </w:p>
        </w:tc>
      </w:tr>
    </w:tbl>
    <w:p w:rsidR="00AE28AE" w:rsidRDefault="00AE28AE">
      <w:pPr>
        <w:spacing w:line="240" w:lineRule="auto"/>
        <w:jc w:val="both"/>
        <w:rPr>
          <w:rFonts w:ascii="Times New Roman" w:eastAsia="Times New Roman" w:hAnsi="Times New Roman" w:cs="Times New Roman"/>
          <w:sz w:val="24"/>
          <w:szCs w:val="24"/>
        </w:rPr>
      </w:pPr>
    </w:p>
    <w:p w:rsidR="00AE28AE" w:rsidRDefault="00AE28AE">
      <w:pPr>
        <w:spacing w:line="240" w:lineRule="auto"/>
        <w:jc w:val="both"/>
        <w:rPr>
          <w:rFonts w:ascii="Times New Roman" w:eastAsia="Times New Roman" w:hAnsi="Times New Roman" w:cs="Times New Roman"/>
          <w:sz w:val="24"/>
          <w:szCs w:val="24"/>
        </w:rPr>
      </w:pPr>
    </w:p>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КОЛИЧЕСТВЕННЫЕ РЕЗУЛЬТАТЫ</w:t>
      </w:r>
    </w:p>
    <w:p w:rsidR="00AE28AE" w:rsidRDefault="00AE28AE">
      <w:pPr>
        <w:spacing w:line="240" w:lineRule="auto"/>
        <w:jc w:val="both"/>
        <w:rPr>
          <w:rFonts w:ascii="Times New Roman" w:eastAsia="Times New Roman" w:hAnsi="Times New Roman" w:cs="Times New Roman"/>
          <w:b/>
          <w:sz w:val="24"/>
          <w:szCs w:val="24"/>
        </w:rPr>
      </w:pP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AE28AE" w:rsidRDefault="00AE28AE">
      <w:pPr>
        <w:spacing w:line="240" w:lineRule="auto"/>
        <w:ind w:left="720"/>
        <w:jc w:val="both"/>
        <w:rPr>
          <w:rFonts w:ascii="Times New Roman" w:eastAsia="Times New Roman" w:hAnsi="Times New Roman" w:cs="Times New Roman"/>
          <w:b/>
          <w:sz w:val="24"/>
          <w:szCs w:val="24"/>
        </w:rPr>
      </w:pPr>
    </w:p>
    <w:tbl>
      <w:tblPr>
        <w:tblStyle w:val="af8"/>
        <w:tblW w:w="106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45"/>
        <w:gridCol w:w="7995"/>
        <w:gridCol w:w="1065"/>
      </w:tblGrid>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 рейтинге</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"Слободчиковская ООШ"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84,44</w:t>
            </w:r>
          </w:p>
        </w:tc>
      </w:tr>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ДО "Усть-Ишимский ДДТ"</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84,40</w:t>
            </w:r>
          </w:p>
        </w:tc>
      </w:tr>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"Ореховская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80,88</w:t>
            </w:r>
          </w:p>
        </w:tc>
      </w:tr>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МБДОУ "Усть-Ишимский Детский Сад № 1"</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79,82</w:t>
            </w:r>
          </w:p>
        </w:tc>
      </w:tr>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"Кайлинская ООШ"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79,40</w:t>
            </w:r>
          </w:p>
        </w:tc>
      </w:tr>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"Большетебендинская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68,40</w:t>
            </w:r>
          </w:p>
        </w:tc>
      </w:tr>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МБОУ "Загваздинская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65,18</w:t>
            </w:r>
          </w:p>
        </w:tc>
      </w:tr>
      <w:tr w:rsidR="00AE28AE">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rPr>
                <w:sz w:val="20"/>
                <w:szCs w:val="20"/>
              </w:rPr>
            </w:pPr>
            <w:r>
              <w:rPr>
                <w:rFonts w:ascii="Times New Roman" w:eastAsia="Times New Roman" w:hAnsi="Times New Roman" w:cs="Times New Roman"/>
              </w:rPr>
              <w:t>МБДОУ "Малобичинский Детский Сад"</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jc w:val="right"/>
              <w:rPr>
                <w:sz w:val="20"/>
                <w:szCs w:val="20"/>
              </w:rPr>
            </w:pPr>
            <w:r>
              <w:rPr>
                <w:rFonts w:ascii="Times New Roman" w:eastAsia="Times New Roman" w:hAnsi="Times New Roman" w:cs="Times New Roman"/>
              </w:rPr>
              <w:t>62,00</w:t>
            </w:r>
          </w:p>
        </w:tc>
      </w:tr>
    </w:tbl>
    <w:p w:rsidR="00AE28AE" w:rsidRDefault="00AE28AE">
      <w:pPr>
        <w:spacing w:line="240" w:lineRule="auto"/>
        <w:ind w:left="720"/>
        <w:jc w:val="both"/>
        <w:rPr>
          <w:rFonts w:ascii="Times New Roman" w:eastAsia="Times New Roman" w:hAnsi="Times New Roman" w:cs="Times New Roman"/>
          <w:b/>
          <w:sz w:val="24"/>
          <w:szCs w:val="24"/>
        </w:rPr>
      </w:pP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ОСНОВНЫЕ РЕЗУЛЬТАТЫ</w:t>
      </w:r>
    </w:p>
    <w:p w:rsidR="00AE28AE" w:rsidRDefault="00AE28AE">
      <w:pPr>
        <w:spacing w:line="240" w:lineRule="auto"/>
        <w:ind w:left="720"/>
        <w:jc w:val="both"/>
        <w:rPr>
          <w:rFonts w:ascii="Times New Roman" w:eastAsia="Times New Roman" w:hAnsi="Times New Roman" w:cs="Times New Roman"/>
          <w:b/>
          <w:sz w:val="24"/>
          <w:szCs w:val="24"/>
        </w:rPr>
      </w:pPr>
    </w:p>
    <w:tbl>
      <w:tblPr>
        <w:tblStyle w:val="af9"/>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AE28AE">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- 8. Среднее значение - 75,57. Максимальное значение (в баллах) - 84,44. Минимальное значение - 62.</w:t>
            </w:r>
          </w:p>
        </w:tc>
      </w:tr>
    </w:tbl>
    <w:p w:rsidR="00AE28AE" w:rsidRDefault="00AE28AE">
      <w:pPr>
        <w:spacing w:line="240" w:lineRule="auto"/>
        <w:ind w:left="720"/>
        <w:jc w:val="both"/>
        <w:rPr>
          <w:rFonts w:ascii="Times New Roman" w:eastAsia="Times New Roman" w:hAnsi="Times New Roman" w:cs="Times New Roman"/>
          <w:b/>
          <w:sz w:val="24"/>
          <w:szCs w:val="24"/>
        </w:rPr>
      </w:pP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ОСНОВНЫЕ НЕДОСТАТКИ</w:t>
      </w:r>
    </w:p>
    <w:p w:rsidR="00AE28AE" w:rsidRDefault="00AE28AE">
      <w:pPr>
        <w:spacing w:line="240" w:lineRule="auto"/>
        <w:ind w:left="720"/>
        <w:jc w:val="both"/>
        <w:rPr>
          <w:rFonts w:ascii="Times New Roman" w:eastAsia="Times New Roman" w:hAnsi="Times New Roman" w:cs="Times New Roman"/>
          <w:b/>
          <w:sz w:val="24"/>
          <w:szCs w:val="24"/>
        </w:rPr>
      </w:pPr>
    </w:p>
    <w:tbl>
      <w:tblPr>
        <w:tblStyle w:val="afa"/>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AE28AE">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 числу основных выявленных недостатков можно отнести отсутствие следующих условий: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xml:space="preserve">); альтернативной версии сайта организации для инвалидов по зрению; возможность предоставления услуг в дистанционном режиме или на дому;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альтернативной версии сайта организации для инвалидов по зрению;</w:t>
            </w:r>
          </w:p>
        </w:tc>
      </w:tr>
    </w:tbl>
    <w:p w:rsidR="00AE28AE" w:rsidRDefault="00AE28AE">
      <w:pPr>
        <w:spacing w:line="240" w:lineRule="auto"/>
        <w:jc w:val="both"/>
        <w:rPr>
          <w:rFonts w:ascii="Times New Roman" w:eastAsia="Times New Roman" w:hAnsi="Times New Roman" w:cs="Times New Roman"/>
          <w:b/>
          <w:sz w:val="24"/>
          <w:szCs w:val="24"/>
        </w:rPr>
      </w:pPr>
    </w:p>
    <w:p w:rsidR="00AE28AE" w:rsidRDefault="002B78D3">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ПРЕДЛОЖЕНИЯ ОБ УЛУЧШЕНИИ КАЧЕСТВА </w:t>
      </w:r>
    </w:p>
    <w:p w:rsidR="00AE28AE" w:rsidRDefault="00AE28A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AE28AE" w:rsidRDefault="002B78D3">
      <w:pPr>
        <w:pBdr>
          <w:top w:val="nil"/>
          <w:left w:val="nil"/>
          <w:bottom w:val="nil"/>
          <w:right w:val="nil"/>
          <w:between w:val="nil"/>
        </w:pBdr>
        <w:spacing w:line="240" w:lineRule="auto"/>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AE28AE" w:rsidRDefault="00AE28AE">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AE28AE" w:rsidRDefault="002B78D3">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bookmarkEnd w:id="0"/>
    <w:p w:rsidR="00AE28AE" w:rsidRDefault="00AE28AE">
      <w:pPr>
        <w:spacing w:line="240" w:lineRule="auto"/>
        <w:jc w:val="both"/>
        <w:rPr>
          <w:rFonts w:ascii="Times New Roman" w:eastAsia="Times New Roman" w:hAnsi="Times New Roman" w:cs="Times New Roman"/>
          <w:sz w:val="24"/>
          <w:szCs w:val="24"/>
        </w:rPr>
      </w:pPr>
    </w:p>
    <w:p w:rsidR="00AE28AE" w:rsidRDefault="002B78D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Также рекомендуется обратить внимание и принять меры в отношении следующих показателей независимой оценки качества условий оказания услуг:</w:t>
      </w:r>
    </w:p>
    <w:p w:rsidR="00AE28AE" w:rsidRDefault="00AE28AE">
      <w:pPr>
        <w:spacing w:line="240" w:lineRule="auto"/>
        <w:jc w:val="both"/>
        <w:rPr>
          <w:rFonts w:ascii="Times New Roman" w:eastAsia="Times New Roman" w:hAnsi="Times New Roman" w:cs="Times New Roman"/>
          <w:sz w:val="24"/>
          <w:szCs w:val="24"/>
        </w:rPr>
      </w:pPr>
    </w:p>
    <w:tbl>
      <w:tblPr>
        <w:tblStyle w:val="a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AE28AE">
            <w:pPr>
              <w:widowControl w:val="0"/>
              <w:spacing w:line="240" w:lineRule="auto"/>
              <w:jc w:val="both"/>
              <w:rPr>
                <w:rFonts w:ascii="Times New Roman" w:eastAsia="Times New Roman" w:hAnsi="Times New Roman" w:cs="Times New Roman"/>
                <w:b/>
                <w:sz w:val="24"/>
                <w:szCs w:val="24"/>
              </w:rPr>
            </w:pP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зоны отдыха (ожидания);</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понятность навигации внутри организации;</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доступность питьевой воды;</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доступность санитарно-гигиенических помещений;</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w:t>
            </w:r>
            <w:r w:rsidR="00583C5B">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санитарное состояние помещений организации;</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w:t>
            </w:r>
            <w:r>
              <w:rPr>
                <w:rFonts w:ascii="Times New Roman" w:eastAsia="Times New Roman" w:hAnsi="Times New Roman" w:cs="Times New Roman"/>
                <w:b/>
                <w:sz w:val="24"/>
                <w:szCs w:val="24"/>
              </w:rPr>
              <w:lastRenderedPageBreak/>
              <w:t>инвалидов;</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сменных кресел-колясок;</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b/>
                <w:sz w:val="24"/>
                <w:szCs w:val="24"/>
              </w:rPr>
              <w:t>сурдопереводчика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тифлосурдопереводчика</w:t>
            </w:r>
            <w:proofErr w:type="spellEnd"/>
            <w:r>
              <w:rPr>
                <w:rFonts w:ascii="Times New Roman" w:eastAsia="Times New Roman" w:hAnsi="Times New Roman" w:cs="Times New Roman"/>
                <w:b/>
                <w:sz w:val="24"/>
                <w:szCs w:val="24"/>
              </w:rPr>
              <w:t>);</w:t>
            </w:r>
          </w:p>
          <w:p w:rsidR="00AE28AE" w:rsidRDefault="002B78D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w:t>
            </w:r>
          </w:p>
        </w:tc>
      </w:tr>
    </w:tbl>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sz w:val="18"/>
          <w:szCs w:val="18"/>
        </w:rPr>
      </w:pPr>
      <w:r>
        <w:br w:type="page"/>
      </w:r>
    </w:p>
    <w:p w:rsidR="00AE28AE" w:rsidRDefault="00AE28AE">
      <w:pPr>
        <w:spacing w:line="240" w:lineRule="auto"/>
        <w:jc w:val="both"/>
        <w:rPr>
          <w:rFonts w:ascii="Times New Roman" w:eastAsia="Times New Roman" w:hAnsi="Times New Roman" w:cs="Times New Roman"/>
          <w:sz w:val="18"/>
          <w:szCs w:val="18"/>
        </w:rPr>
      </w:pPr>
    </w:p>
    <w:tbl>
      <w:tblPr>
        <w:tblStyle w:val="a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МБОУ "Загваздинская СОШ"</w:t>
            </w:r>
          </w:p>
        </w:tc>
      </w:tr>
    </w:tbl>
    <w:p w:rsidR="00AE28AE" w:rsidRDefault="00AE28AE">
      <w:pPr>
        <w:spacing w:line="240" w:lineRule="auto"/>
        <w:jc w:val="both"/>
        <w:rPr>
          <w:rFonts w:ascii="Times New Roman" w:eastAsia="Times New Roman" w:hAnsi="Times New Roman" w:cs="Times New Roman"/>
          <w:sz w:val="18"/>
          <w:szCs w:val="18"/>
        </w:rPr>
      </w:pPr>
    </w:p>
    <w:tbl>
      <w:tblPr>
        <w:tblStyle w:val="a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- 65,18; Численность обучающихся - 32;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- 9; Доля респондентов - 0,28; К1 - 86,8;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- 67;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- 6; - 6; К2 - 44,5;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- 8;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- 89; К3 - 38;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К4 - 77,8;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- 89;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- 8;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- 78;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- 7;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- 5; К5 - 78,8;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- 8;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- 89;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- 8; Пуд - 89;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- 8; Пуд - 89. Сокращения и пояснения приведены на странице 2.</w:t>
            </w:r>
          </w:p>
        </w:tc>
      </w:tr>
    </w:tbl>
    <w:p w:rsidR="00AE28AE" w:rsidRDefault="00AE28AE">
      <w:pPr>
        <w:spacing w:line="240" w:lineRule="auto"/>
        <w:ind w:left="720"/>
        <w:jc w:val="both"/>
        <w:rPr>
          <w:rFonts w:ascii="Times New Roman" w:eastAsia="Times New Roman" w:hAnsi="Times New Roman" w:cs="Times New Roman"/>
          <w:sz w:val="18"/>
          <w:szCs w:val="18"/>
        </w:rPr>
      </w:pPr>
    </w:p>
    <w:tbl>
      <w:tblPr>
        <w:tblStyle w:val="a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нет;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E28AE" w:rsidRDefault="00AE28AE">
      <w:pPr>
        <w:spacing w:line="240" w:lineRule="auto"/>
        <w:jc w:val="both"/>
        <w:rPr>
          <w:rFonts w:ascii="Times New Roman" w:eastAsia="Times New Roman" w:hAnsi="Times New Roman" w:cs="Times New Roman"/>
          <w:sz w:val="18"/>
          <w:szCs w:val="18"/>
        </w:rPr>
      </w:pPr>
    </w:p>
    <w:tbl>
      <w:tblPr>
        <w:tblStyle w:val="a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w:t>
            </w:r>
            <w:r>
              <w:rPr>
                <w:rFonts w:ascii="Times New Roman" w:eastAsia="Times New Roman" w:hAnsi="Times New Roman" w:cs="Times New Roman"/>
                <w:sz w:val="18"/>
                <w:szCs w:val="18"/>
              </w:rPr>
              <w:lastRenderedPageBreak/>
              <w:t>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E28AE" w:rsidRDefault="00AE28AE">
      <w:pPr>
        <w:spacing w:line="240" w:lineRule="auto"/>
        <w:jc w:val="both"/>
        <w:rPr>
          <w:rFonts w:ascii="Times New Roman" w:eastAsia="Times New Roman" w:hAnsi="Times New Roman" w:cs="Times New Roman"/>
          <w:b/>
          <w:sz w:val="18"/>
          <w:szCs w:val="18"/>
        </w:rPr>
      </w:pPr>
    </w:p>
    <w:tbl>
      <w:tblPr>
        <w:tblStyle w:val="a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Обеспечение в организации комфортных условий, в которых осуществляется </w:t>
            </w:r>
            <w:proofErr w:type="spellStart"/>
            <w:r>
              <w:rPr>
                <w:rFonts w:ascii="Times New Roman" w:eastAsia="Times New Roman" w:hAnsi="Times New Roman" w:cs="Times New Roman"/>
                <w:sz w:val="18"/>
                <w:szCs w:val="18"/>
              </w:rPr>
              <w:t>деятельность:санитарное</w:t>
            </w:r>
            <w:proofErr w:type="spellEnd"/>
            <w:r>
              <w:rPr>
                <w:rFonts w:ascii="Times New Roman" w:eastAsia="Times New Roman" w:hAnsi="Times New Roman" w:cs="Times New Roman"/>
                <w:sz w:val="18"/>
                <w:szCs w:val="18"/>
              </w:rPr>
              <w:t xml:space="preserve"> состояние помещений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AE28AE" w:rsidRDefault="00AE28AE">
      <w:pPr>
        <w:spacing w:line="240" w:lineRule="auto"/>
        <w:jc w:val="both"/>
        <w:rPr>
          <w:rFonts w:ascii="Times New Roman" w:eastAsia="Times New Roman" w:hAnsi="Times New Roman" w:cs="Times New Roman"/>
          <w:sz w:val="18"/>
          <w:szCs w:val="18"/>
        </w:rPr>
      </w:pPr>
    </w:p>
    <w:tbl>
      <w:tblPr>
        <w:tblStyle w:val="a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МБОУ "Кайлинская ООШ"</w:t>
            </w:r>
          </w:p>
        </w:tc>
      </w:tr>
    </w:tbl>
    <w:p w:rsidR="00AE28AE" w:rsidRDefault="00AE28AE">
      <w:pPr>
        <w:spacing w:line="240" w:lineRule="auto"/>
        <w:jc w:val="both"/>
        <w:rPr>
          <w:rFonts w:ascii="Times New Roman" w:eastAsia="Times New Roman" w:hAnsi="Times New Roman" w:cs="Times New Roman"/>
          <w:sz w:val="18"/>
          <w:szCs w:val="18"/>
        </w:rPr>
      </w:pPr>
    </w:p>
    <w:tbl>
      <w:tblPr>
        <w:tblStyle w:val="a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- 79,4; Численность обучающихся - 15;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- 10; Доля респондентов - 0,67; К1 - 96;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- 9; - 9; К2 - 75;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- 60;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- 3;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- 9;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- 90; К3 - 46;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- 40;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- 2;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К4 - 90;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- 90;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- 9;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- 9;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- 9; К5 - 90;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- 9;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- 9;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- 9; Пуд - 90;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- 9; Пуд - 90. Сокращения и пояснения приведены на странице 2.</w:t>
            </w:r>
          </w:p>
        </w:tc>
      </w:tr>
    </w:tbl>
    <w:p w:rsidR="00AE28AE" w:rsidRDefault="00AE28AE">
      <w:pPr>
        <w:spacing w:line="240" w:lineRule="auto"/>
        <w:jc w:val="both"/>
        <w:rPr>
          <w:rFonts w:ascii="Times New Roman" w:eastAsia="Times New Roman" w:hAnsi="Times New Roman" w:cs="Times New Roman"/>
          <w:sz w:val="18"/>
          <w:szCs w:val="18"/>
        </w:rPr>
      </w:pPr>
    </w:p>
    <w:tbl>
      <w:tblPr>
        <w:tblStyle w:val="a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AE28AE" w:rsidRDefault="00AE28AE">
      <w:pPr>
        <w:spacing w:line="240" w:lineRule="auto"/>
        <w:jc w:val="both"/>
        <w:rPr>
          <w:rFonts w:ascii="Times New Roman" w:eastAsia="Times New Roman" w:hAnsi="Times New Roman" w:cs="Times New Roman"/>
          <w:sz w:val="18"/>
          <w:szCs w:val="18"/>
        </w:rPr>
      </w:pPr>
    </w:p>
    <w:tbl>
      <w:tblPr>
        <w:tblStyle w:val="a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w:t>
            </w:r>
            <w:r>
              <w:rPr>
                <w:rFonts w:ascii="Times New Roman" w:eastAsia="Times New Roman" w:hAnsi="Times New Roman" w:cs="Times New Roman"/>
                <w:sz w:val="18"/>
                <w:szCs w:val="18"/>
              </w:rPr>
              <w:lastRenderedPageBreak/>
              <w:t>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w:t>
      </w:r>
    </w:p>
    <w:tbl>
      <w:tblPr>
        <w:tblStyle w:val="a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AE28AE" w:rsidRDefault="00AE28AE">
      <w:pPr>
        <w:spacing w:line="240" w:lineRule="auto"/>
        <w:jc w:val="both"/>
        <w:rPr>
          <w:rFonts w:ascii="Times New Roman" w:eastAsia="Times New Roman" w:hAnsi="Times New Roman" w:cs="Times New Roman"/>
          <w:sz w:val="18"/>
          <w:szCs w:val="18"/>
        </w:rPr>
      </w:pPr>
    </w:p>
    <w:tbl>
      <w:tblPr>
        <w:tblStyle w:val="a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МБОУ "Слободчиковская ООШ"</w:t>
            </w:r>
          </w:p>
        </w:tc>
      </w:tr>
    </w:tbl>
    <w:p w:rsidR="00AE28AE" w:rsidRDefault="00AE28AE">
      <w:pPr>
        <w:spacing w:line="240" w:lineRule="auto"/>
        <w:jc w:val="both"/>
        <w:rPr>
          <w:rFonts w:ascii="Times New Roman" w:eastAsia="Times New Roman" w:hAnsi="Times New Roman" w:cs="Times New Roman"/>
          <w:sz w:val="18"/>
          <w:szCs w:val="18"/>
        </w:rPr>
      </w:pPr>
    </w:p>
    <w:tbl>
      <w:tblPr>
        <w:tblStyle w:val="a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- 84,44; Численность обучающихся - 19;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- 12; Доля респондентов - 0,63; К1 - 91,6;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- 79;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- 10; - 9; К2 - 96;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- 11;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- 92; К3 - 54;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- 60;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- 3;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К4 - 88,6;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- 92;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- 11;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- 92;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- 11;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- 75;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- 9; К5 - 92;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- 92;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- 11;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- 11;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- 92;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- 11; Пуд - 92;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- 11; Пуд - 92. Сокращения и пояснения приведены на странице 2.</w:t>
            </w:r>
          </w:p>
        </w:tc>
      </w:tr>
    </w:tbl>
    <w:p w:rsidR="00AE28AE" w:rsidRDefault="00AE28AE">
      <w:pPr>
        <w:spacing w:line="240" w:lineRule="auto"/>
        <w:ind w:left="720"/>
        <w:jc w:val="both"/>
        <w:rPr>
          <w:rFonts w:ascii="Times New Roman" w:eastAsia="Times New Roman" w:hAnsi="Times New Roman" w:cs="Times New Roman"/>
          <w:sz w:val="18"/>
          <w:szCs w:val="18"/>
        </w:rPr>
      </w:pPr>
    </w:p>
    <w:tbl>
      <w:tblPr>
        <w:tblStyle w:val="a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AE28AE" w:rsidRDefault="00AE28AE">
      <w:pPr>
        <w:spacing w:line="240" w:lineRule="auto"/>
        <w:jc w:val="both"/>
        <w:rPr>
          <w:rFonts w:ascii="Times New Roman" w:eastAsia="Times New Roman" w:hAnsi="Times New Roman" w:cs="Times New Roman"/>
          <w:sz w:val="18"/>
          <w:szCs w:val="18"/>
        </w:rPr>
      </w:pPr>
    </w:p>
    <w:tbl>
      <w:tblPr>
        <w:tblStyle w:val="a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bl>
      <w:tblPr>
        <w:tblStyle w:val="a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AE28AE" w:rsidRDefault="00AE28AE">
      <w:pPr>
        <w:spacing w:line="240" w:lineRule="auto"/>
        <w:jc w:val="both"/>
        <w:rPr>
          <w:rFonts w:ascii="Times New Roman" w:eastAsia="Times New Roman" w:hAnsi="Times New Roman" w:cs="Times New Roman"/>
          <w:sz w:val="18"/>
          <w:szCs w:val="18"/>
        </w:rPr>
      </w:pPr>
    </w:p>
    <w:tbl>
      <w:tblPr>
        <w:tblStyle w:val="a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МБОУ "Большетебендинская СОШ"</w:t>
            </w:r>
          </w:p>
        </w:tc>
      </w:tr>
    </w:tbl>
    <w:p w:rsidR="00AE28AE" w:rsidRDefault="00AE28AE">
      <w:pPr>
        <w:spacing w:line="240" w:lineRule="auto"/>
        <w:jc w:val="both"/>
        <w:rPr>
          <w:rFonts w:ascii="Times New Roman" w:eastAsia="Times New Roman" w:hAnsi="Times New Roman" w:cs="Times New Roman"/>
          <w:sz w:val="18"/>
          <w:szCs w:val="18"/>
        </w:rPr>
      </w:pPr>
    </w:p>
    <w:tbl>
      <w:tblPr>
        <w:tblStyle w:val="a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- 68,4; Численность обучающихся - 69;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- 10; Доля респондентов - 0,14; К1 - 92;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- 80;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- 8; - 8; К2 - 60;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- 40;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- 2;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- 8;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- 80; К3 - 30;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К4 - 80;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- 80;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- 8;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- 80;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- 8;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- 80;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- 8; К5 - 80;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- 80;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- 8;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- 8;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- 8; Пуд - 80;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- 8; Пуд - 80. Сокращения и пояснения приведены на странице 2.</w:t>
            </w:r>
          </w:p>
        </w:tc>
      </w:tr>
    </w:tbl>
    <w:p w:rsidR="00AE28AE" w:rsidRDefault="00AE28AE">
      <w:pPr>
        <w:spacing w:line="240" w:lineRule="auto"/>
        <w:ind w:left="720"/>
        <w:jc w:val="both"/>
        <w:rPr>
          <w:rFonts w:ascii="Times New Roman" w:eastAsia="Times New Roman" w:hAnsi="Times New Roman" w:cs="Times New Roman"/>
          <w:sz w:val="18"/>
          <w:szCs w:val="18"/>
        </w:rPr>
      </w:pPr>
    </w:p>
    <w:tbl>
      <w:tblPr>
        <w:tblStyle w:val="a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да;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E28AE" w:rsidRDefault="00AE28AE">
      <w:pPr>
        <w:spacing w:line="240" w:lineRule="auto"/>
        <w:jc w:val="both"/>
        <w:rPr>
          <w:rFonts w:ascii="Times New Roman" w:eastAsia="Times New Roman" w:hAnsi="Times New Roman" w:cs="Times New Roman"/>
          <w:sz w:val="18"/>
          <w:szCs w:val="18"/>
        </w:rPr>
      </w:pPr>
    </w:p>
    <w:tbl>
      <w:tblPr>
        <w:tblStyle w:val="a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w:t>
            </w:r>
            <w:r>
              <w:rPr>
                <w:rFonts w:ascii="Times New Roman" w:eastAsia="Times New Roman" w:hAnsi="Times New Roman" w:cs="Times New Roman"/>
                <w:sz w:val="18"/>
                <w:szCs w:val="18"/>
              </w:rPr>
              <w:lastRenderedPageBreak/>
              <w:t>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E28AE" w:rsidRDefault="00AE28AE">
      <w:pPr>
        <w:spacing w:line="240" w:lineRule="auto"/>
        <w:jc w:val="both"/>
        <w:rPr>
          <w:rFonts w:ascii="Times New Roman" w:eastAsia="Times New Roman" w:hAnsi="Times New Roman" w:cs="Times New Roman"/>
          <w:b/>
          <w:sz w:val="18"/>
          <w:szCs w:val="18"/>
        </w:rPr>
      </w:pPr>
    </w:p>
    <w:tbl>
      <w:tblPr>
        <w:tblStyle w:val="a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МБОУ "Ореховская СОШ"</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- 80,88; Численность обучающихся - 34;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- 24; Доля респондентов - 0,71; К1 - 98,4;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- 96;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- 23; - 23; К2 - 98;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- 23;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- 96; К3 - 16;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- 40;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- 2;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- 0; К4 - 96;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- 96;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- 23;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- 96;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- 23;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- 96;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- 23; К5 - 96;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- 96;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- 23;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- 23;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- 96;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- 23; Пуд - 96;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- 23; Пуд - 96. Сокращения и пояснения приведены на странице 2.</w:t>
            </w:r>
          </w:p>
        </w:tc>
      </w:tr>
    </w:tbl>
    <w:p w:rsidR="00AE28AE" w:rsidRDefault="00AE28AE">
      <w:pPr>
        <w:spacing w:line="240" w:lineRule="auto"/>
        <w:ind w:left="720"/>
        <w:jc w:val="both"/>
        <w:rPr>
          <w:rFonts w:ascii="Times New Roman" w:eastAsia="Times New Roman" w:hAnsi="Times New Roman" w:cs="Times New Roman"/>
          <w:sz w:val="18"/>
          <w:szCs w:val="18"/>
        </w:rPr>
      </w:pPr>
    </w:p>
    <w:tbl>
      <w:tblPr>
        <w:tblStyle w:val="a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w:t>
            </w:r>
            <w:r>
              <w:rPr>
                <w:rFonts w:ascii="Times New Roman" w:eastAsia="Times New Roman" w:hAnsi="Times New Roman" w:cs="Times New Roman"/>
                <w:sz w:val="18"/>
                <w:szCs w:val="18"/>
              </w:rPr>
              <w:lastRenderedPageBreak/>
              <w:t xml:space="preserve">графической информации знаками, выполненными рельефно-точечным шрифтом Брайля - да;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3"/>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bl>
      <w:tblPr>
        <w:tblStyle w:val="afff4"/>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5"/>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ИНДИВИДУАЛЬНЫЕ РЕЗУЛЬТАТЫ. ОРГАНИЗАЦИЯ: МБОУ ДО "Усть-Ишимский ДДТ"</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6"/>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- 84,4; Численность обучающихся - 344;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- 40; Доля респондентов - 0,12; К1 - 88;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- 70;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- 30; - 26; К2 - 92,5;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- 34;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- 85; К3 - 64;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- 60;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- 3;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- 40;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- 2;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К4 - 90;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- 92;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- 37;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- 97;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- 39;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- 72;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- 29; К5 - 87,5;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- 85;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- 34;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- 34;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- 85;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- 36; Пуд - 90;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- 36; Пуд - 90. Сокращения и пояснения приведены на странице 2.</w:t>
            </w:r>
          </w:p>
        </w:tc>
      </w:tr>
    </w:tbl>
    <w:p w:rsidR="00AE28AE" w:rsidRDefault="00AE28AE">
      <w:pPr>
        <w:spacing w:line="240" w:lineRule="auto"/>
        <w:ind w:left="720"/>
        <w:jc w:val="both"/>
        <w:rPr>
          <w:rFonts w:ascii="Times New Roman" w:eastAsia="Times New Roman" w:hAnsi="Times New Roman" w:cs="Times New Roman"/>
          <w:sz w:val="18"/>
          <w:szCs w:val="18"/>
        </w:rPr>
      </w:pPr>
    </w:p>
    <w:tbl>
      <w:tblPr>
        <w:tblStyle w:val="afff7"/>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8"/>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w:t>
            </w:r>
            <w:r>
              <w:rPr>
                <w:rFonts w:ascii="Times New Roman" w:eastAsia="Times New Roman" w:hAnsi="Times New Roman" w:cs="Times New Roman"/>
                <w:sz w:val="18"/>
                <w:szCs w:val="18"/>
              </w:rPr>
              <w:lastRenderedPageBreak/>
              <w:t>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E28AE" w:rsidRDefault="00AE28AE">
      <w:pPr>
        <w:spacing w:line="240" w:lineRule="auto"/>
        <w:jc w:val="both"/>
        <w:rPr>
          <w:rFonts w:ascii="Times New Roman" w:eastAsia="Times New Roman" w:hAnsi="Times New Roman" w:cs="Times New Roman"/>
          <w:b/>
          <w:sz w:val="18"/>
          <w:szCs w:val="18"/>
        </w:rPr>
      </w:pPr>
    </w:p>
    <w:tbl>
      <w:tblPr>
        <w:tblStyle w:val="afff9"/>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сменных кресел-колясок;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a"/>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МБДОУ "Усть-Ишимский Детский Сад № 1"</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b"/>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- 79,82; Численность обучающихся - 239;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- 137; Доля респондентов - 0,57; К1 - 89,6;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- 74;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- 111; - 93; К2 - 89;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- 107;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- 78; К3 - 46;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- 40;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- 2;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- 3;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- 3; К4 - 83,4;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- 88;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- 120;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- 89;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- 122;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- 63;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- 86; К5 - 91,1;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- 92;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- 126;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- 123;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- 90;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- 125; Пуд - 91;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- 125; Пуд - 91. Сокращения и пояснения приведены на странице 2.</w:t>
            </w:r>
          </w:p>
        </w:tc>
      </w:tr>
    </w:tbl>
    <w:p w:rsidR="00AE28AE" w:rsidRDefault="00AE28AE">
      <w:pPr>
        <w:spacing w:line="240" w:lineRule="auto"/>
        <w:ind w:left="720"/>
        <w:jc w:val="both"/>
        <w:rPr>
          <w:rFonts w:ascii="Times New Roman" w:eastAsia="Times New Roman" w:hAnsi="Times New Roman" w:cs="Times New Roman"/>
          <w:sz w:val="18"/>
          <w:szCs w:val="18"/>
        </w:rPr>
      </w:pPr>
    </w:p>
    <w:tbl>
      <w:tblPr>
        <w:tblStyle w:val="afffc"/>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d"/>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w:t>
            </w:r>
            <w:r>
              <w:rPr>
                <w:rFonts w:ascii="Times New Roman" w:eastAsia="Times New Roman" w:hAnsi="Times New Roman" w:cs="Times New Roman"/>
                <w:sz w:val="18"/>
                <w:szCs w:val="18"/>
              </w:rPr>
              <w:lastRenderedPageBreak/>
              <w:t>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E28AE" w:rsidRDefault="00AE28AE">
      <w:pPr>
        <w:spacing w:line="240" w:lineRule="auto"/>
        <w:jc w:val="both"/>
        <w:rPr>
          <w:rFonts w:ascii="Times New Roman" w:eastAsia="Times New Roman" w:hAnsi="Times New Roman" w:cs="Times New Roman"/>
          <w:b/>
          <w:sz w:val="18"/>
          <w:szCs w:val="18"/>
        </w:rPr>
      </w:pPr>
    </w:p>
    <w:tbl>
      <w:tblPr>
        <w:tblStyle w:val="afffe"/>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f"/>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МБДОУ "Малобичинский Детский Сад"</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f0"/>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- 62; Численность обучающихся - 29;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- 4; Доля респондентов - 0,14; К1 - 90;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- 75;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- 3; - 3; К2 - 65;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- 80;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- 2;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- 50; К3 - 30;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- 0;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 К4 - 75;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- 75;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- 3;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- 75;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- 3;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- 75;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- 3; К5 - 50;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- 50;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- 2;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- 2;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- 50;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 Пуд - 50;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- 2; Пуд - 50. Сокращения и пояснения приведены на странице 2.</w:t>
            </w:r>
          </w:p>
        </w:tc>
      </w:tr>
    </w:tbl>
    <w:p w:rsidR="00AE28AE" w:rsidRDefault="00AE28AE">
      <w:pPr>
        <w:spacing w:line="240" w:lineRule="auto"/>
        <w:ind w:left="720"/>
        <w:jc w:val="both"/>
        <w:rPr>
          <w:rFonts w:ascii="Times New Roman" w:eastAsia="Times New Roman" w:hAnsi="Times New Roman" w:cs="Times New Roman"/>
          <w:sz w:val="18"/>
          <w:szCs w:val="18"/>
        </w:rPr>
      </w:pPr>
    </w:p>
    <w:tbl>
      <w:tblPr>
        <w:tblStyle w:val="affff1"/>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w:t>
            </w:r>
            <w:r>
              <w:rPr>
                <w:rFonts w:ascii="Times New Roman" w:eastAsia="Times New Roman" w:hAnsi="Times New Roman" w:cs="Times New Roman"/>
                <w:sz w:val="18"/>
                <w:szCs w:val="18"/>
              </w:rPr>
              <w:lastRenderedPageBreak/>
              <w:t xml:space="preserve">графической информации знаками, выполненными рельефно-точечным шрифтом Брайля - нет;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rsidR="00AE28AE" w:rsidRDefault="00AE28AE">
      <w:pPr>
        <w:spacing w:line="240" w:lineRule="auto"/>
        <w:jc w:val="both"/>
        <w:rPr>
          <w:rFonts w:ascii="Times New Roman" w:eastAsia="Times New Roman" w:hAnsi="Times New Roman" w:cs="Times New Roman"/>
          <w:sz w:val="18"/>
          <w:szCs w:val="18"/>
        </w:rPr>
      </w:pPr>
    </w:p>
    <w:tbl>
      <w:tblPr>
        <w:tblStyle w:val="affff2"/>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AE28AE" w:rsidRDefault="00AE28AE">
      <w:pPr>
        <w:spacing w:line="240" w:lineRule="auto"/>
        <w:jc w:val="both"/>
        <w:rPr>
          <w:rFonts w:ascii="Times New Roman" w:eastAsia="Times New Roman" w:hAnsi="Times New Roman" w:cs="Times New Roman"/>
          <w:b/>
          <w:sz w:val="18"/>
          <w:szCs w:val="18"/>
        </w:rPr>
      </w:pPr>
    </w:p>
    <w:tbl>
      <w:tblPr>
        <w:tblStyle w:val="affff3"/>
        <w:tblW w:w="107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AE28A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AE28AE" w:rsidRDefault="002B78D3">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w:t>
            </w:r>
            <w:r>
              <w:rPr>
                <w:rFonts w:ascii="Times New Roman" w:eastAsia="Times New Roman" w:hAnsi="Times New Roman" w:cs="Times New Roman"/>
                <w:sz w:val="18"/>
                <w:szCs w:val="18"/>
              </w:rPr>
              <w:lastRenderedPageBreak/>
              <w:t xml:space="preserve">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b/>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2B78D3">
      <w:pPr>
        <w:spacing w:line="240" w:lineRule="auto"/>
        <w:jc w:val="both"/>
        <w:rPr>
          <w:rFonts w:ascii="Times New Roman" w:eastAsia="Times New Roman" w:hAnsi="Times New Roman" w:cs="Times New Roman"/>
          <w:sz w:val="18"/>
          <w:szCs w:val="18"/>
        </w:rPr>
      </w:pPr>
      <w:r>
        <w:br w:type="page"/>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ind w:left="720"/>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2B78D3">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p w:rsidR="00AE28AE" w:rsidRDefault="00AE28AE">
      <w:pPr>
        <w:spacing w:line="240" w:lineRule="auto"/>
        <w:jc w:val="both"/>
        <w:rPr>
          <w:rFonts w:ascii="Times New Roman" w:eastAsia="Times New Roman" w:hAnsi="Times New Roman" w:cs="Times New Roman"/>
          <w:sz w:val="18"/>
          <w:szCs w:val="18"/>
        </w:rPr>
      </w:pPr>
    </w:p>
    <w:sectPr w:rsidR="00AE28AE">
      <w:pgSz w:w="11906" w:h="16838"/>
      <w:pgMar w:top="1133" w:right="851" w:bottom="566" w:left="56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5B" w:rsidRDefault="00583C5B">
      <w:pPr>
        <w:spacing w:line="240" w:lineRule="auto"/>
      </w:pPr>
      <w:r>
        <w:separator/>
      </w:r>
    </w:p>
  </w:endnote>
  <w:endnote w:type="continuationSeparator" w:id="0">
    <w:p w:rsidR="00583C5B" w:rsidRDefault="00583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5B" w:rsidRDefault="00583C5B">
    <w:pPr>
      <w:jc w:val="center"/>
      <w:rPr>
        <w:rFonts w:ascii="Times New Roman" w:eastAsia="Times New Roman" w:hAnsi="Times New Roman" w:cs="Times New Roman"/>
        <w:i/>
        <w:sz w:val="18"/>
        <w:szCs w:val="18"/>
        <w:shd w:val="clear" w:color="auto" w:fill="D9D9D9"/>
      </w:rPr>
    </w:pPr>
  </w:p>
  <w:p w:rsidR="00583C5B" w:rsidRDefault="00583C5B">
    <w:pPr>
      <w:jc w:val="center"/>
      <w:rPr>
        <w:rFonts w:ascii="Times New Roman" w:eastAsia="Times New Roman" w:hAnsi="Times New Roman" w:cs="Times New Roman"/>
        <w:i/>
        <w:sz w:val="18"/>
        <w:szCs w:val="18"/>
        <w:shd w:val="clear" w:color="auto" w:fill="D9D9D9"/>
      </w:rPr>
    </w:pPr>
  </w:p>
  <w:p w:rsidR="00583C5B" w:rsidRDefault="00583C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5B" w:rsidRDefault="00583C5B">
      <w:pPr>
        <w:spacing w:line="240" w:lineRule="auto"/>
      </w:pPr>
      <w:r>
        <w:separator/>
      </w:r>
    </w:p>
  </w:footnote>
  <w:footnote w:type="continuationSeparator" w:id="0">
    <w:p w:rsidR="00583C5B" w:rsidRDefault="00583C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5B" w:rsidRDefault="00583C5B">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w:t>
    </w:r>
    <w:proofErr w:type="gramStart"/>
    <w:r>
      <w:rPr>
        <w:rFonts w:ascii="Times New Roman" w:eastAsia="Times New Roman" w:hAnsi="Times New Roman" w:cs="Times New Roman"/>
        <w:i/>
        <w:sz w:val="18"/>
        <w:szCs w:val="18"/>
        <w:highlight w:val="white"/>
      </w:rPr>
      <w:t>РЕЗУЛЬТАТАХ  сбора</w:t>
    </w:r>
    <w:proofErr w:type="gramEnd"/>
    <w:r>
      <w:rPr>
        <w:rFonts w:ascii="Times New Roman" w:eastAsia="Times New Roman" w:hAnsi="Times New Roman" w:cs="Times New Roman"/>
        <w:i/>
        <w:sz w:val="18"/>
        <w:szCs w:val="18"/>
        <w:highlight w:val="white"/>
      </w:rPr>
      <w:t xml:space="preserve">, обобщения и анализа информации о качестве условий оказания услуг организациями </w:t>
    </w:r>
  </w:p>
  <w:p w:rsidR="00583C5B" w:rsidRDefault="00583C5B">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3893"/>
    <w:multiLevelType w:val="multilevel"/>
    <w:tmpl w:val="4AF89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AE"/>
    <w:rsid w:val="002B78D3"/>
    <w:rsid w:val="00583C5B"/>
    <w:rsid w:val="00661A84"/>
    <w:rsid w:val="00AE28AE"/>
    <w:rsid w:val="00DC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5EDA"/>
  <w15:docId w15:val="{CE177661-934D-6F42-8352-8CD7AA2D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17980</Words>
  <Characters>102487</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2021-07-07T16:01:00Z</dcterms:created>
  <dcterms:modified xsi:type="dcterms:W3CDTF">2021-10-27T10:25:00Z</dcterms:modified>
</cp:coreProperties>
</file>